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72" w:type="dxa"/>
        <w:tblInd w:w="70" w:type="dxa"/>
        <w:tblBorders>
          <w:insideH w:val="single" w:sz="4" w:space="0" w:color="A6A6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8E75C6" w:rsidRPr="00F14AC1" w:rsidTr="004E27DD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4536" w:type="dxa"/>
          </w:tcPr>
          <w:p w:rsidR="008E75C6" w:rsidRPr="00F14AC1" w:rsidRDefault="00D60235" w:rsidP="00F54689">
            <w:pPr>
              <w:ind w:left="-142"/>
              <w:rPr>
                <w:rFonts w:ascii="Calibri" w:hAnsi="Calibri" w:cs="Calibri"/>
                <w:szCs w:val="24"/>
              </w:rPr>
            </w:pPr>
            <w:r w:rsidRPr="00F14AC1">
              <w:rPr>
                <w:rFonts w:ascii="Calibri" w:hAnsi="Calibri" w:cs="Calibri"/>
                <w:noProof/>
                <w:szCs w:val="24"/>
              </w:rPr>
              <w:pict>
                <v:shape id="_x0000_s1028" type="#_x0000_t75" style="position:absolute;left:0;text-align:left;margin-left:160.7pt;margin-top:17.5pt;width:139pt;height:51.95pt;z-index:-251658752">
                  <v:imagedata r:id="rId8" o:title="Union_ml_pos_PMS_1_2"/>
                </v:shape>
              </w:pict>
            </w:r>
          </w:p>
          <w:p w:rsidR="008E75C6" w:rsidRPr="00F14AC1" w:rsidRDefault="008E75C6" w:rsidP="00F54689">
            <w:pPr>
              <w:rPr>
                <w:rFonts w:ascii="Calibri" w:hAnsi="Calibri" w:cs="Calibri"/>
                <w:spacing w:val="-20"/>
                <w:kern w:val="144"/>
                <w:szCs w:val="24"/>
              </w:rPr>
            </w:pPr>
          </w:p>
        </w:tc>
        <w:tc>
          <w:tcPr>
            <w:tcW w:w="4536" w:type="dxa"/>
          </w:tcPr>
          <w:p w:rsidR="006C3D08" w:rsidRPr="00F14AC1" w:rsidRDefault="006C3D08" w:rsidP="006C3D08">
            <w:pPr>
              <w:ind w:left="-142"/>
              <w:jc w:val="right"/>
              <w:rPr>
                <w:rFonts w:ascii="Calibri" w:hAnsi="Calibri" w:cs="Calibri"/>
                <w:noProof/>
                <w:spacing w:val="-20"/>
                <w:kern w:val="144"/>
                <w:szCs w:val="24"/>
              </w:rPr>
            </w:pPr>
          </w:p>
          <w:p w:rsidR="006C3D08" w:rsidRPr="00F14AC1" w:rsidRDefault="006C3D08" w:rsidP="006C3D08">
            <w:pPr>
              <w:ind w:left="-142"/>
              <w:jc w:val="right"/>
              <w:rPr>
                <w:rFonts w:ascii="Calibri" w:hAnsi="Calibri" w:cs="Calibri"/>
                <w:noProof/>
                <w:spacing w:val="-20"/>
                <w:kern w:val="144"/>
                <w:szCs w:val="24"/>
              </w:rPr>
            </w:pPr>
          </w:p>
          <w:p w:rsidR="006050A4" w:rsidRPr="00F14AC1" w:rsidRDefault="006050A4" w:rsidP="006C3D08">
            <w:pPr>
              <w:ind w:left="-142"/>
              <w:jc w:val="right"/>
              <w:rPr>
                <w:rFonts w:ascii="Calibri" w:hAnsi="Calibri" w:cs="Calibri"/>
                <w:noProof/>
                <w:spacing w:val="-20"/>
                <w:kern w:val="144"/>
                <w:szCs w:val="24"/>
              </w:rPr>
            </w:pPr>
          </w:p>
          <w:p w:rsidR="006050A4" w:rsidRPr="00F14AC1" w:rsidRDefault="006050A4" w:rsidP="006050A4">
            <w:pPr>
              <w:ind w:left="-142"/>
              <w:jc w:val="right"/>
              <w:rPr>
                <w:rFonts w:ascii="Calibri" w:hAnsi="Calibri" w:cs="Calibri"/>
                <w:noProof/>
                <w:spacing w:val="-20"/>
                <w:kern w:val="144"/>
                <w:szCs w:val="24"/>
              </w:rPr>
            </w:pPr>
          </w:p>
        </w:tc>
      </w:tr>
      <w:tr w:rsidR="00F31AB6" w:rsidRPr="00F14AC1" w:rsidTr="004E27DD">
        <w:tblPrEx>
          <w:tblCellMar>
            <w:top w:w="0" w:type="dxa"/>
            <w:bottom w:w="0" w:type="dxa"/>
          </w:tblCellMar>
        </w:tblPrEx>
        <w:trPr>
          <w:trHeight w:val="464"/>
        </w:trPr>
        <w:tc>
          <w:tcPr>
            <w:tcW w:w="4536" w:type="dxa"/>
            <w:vAlign w:val="center"/>
          </w:tcPr>
          <w:p w:rsidR="00F31AB6" w:rsidRPr="00F14AC1" w:rsidRDefault="00F31AB6" w:rsidP="00F31AB6">
            <w:pPr>
              <w:ind w:left="-142"/>
              <w:jc w:val="left"/>
              <w:rPr>
                <w:rFonts w:ascii="Calibri" w:hAnsi="Calibri" w:cs="Calibri"/>
                <w:szCs w:val="24"/>
              </w:rPr>
            </w:pPr>
            <w:r w:rsidRPr="00F14AC1">
              <w:rPr>
                <w:rFonts w:ascii="Calibri" w:hAnsi="Calibri" w:cs="Calibri"/>
                <w:noProof/>
                <w:spacing w:val="-20"/>
                <w:kern w:val="144"/>
                <w:szCs w:val="24"/>
              </w:rPr>
              <w:t xml:space="preserve"> </w:t>
            </w:r>
            <w:r w:rsidR="00CD132D" w:rsidRPr="00F14AC1">
              <w:rPr>
                <w:rFonts w:ascii="Calibri" w:hAnsi="Calibri" w:cs="Calibri"/>
                <w:noProof/>
                <w:spacing w:val="-20"/>
                <w:kern w:val="144"/>
                <w:szCs w:val="24"/>
              </w:rPr>
              <w:t xml:space="preserve"> </w:t>
            </w:r>
            <w:r w:rsidR="00ED2DBB" w:rsidRPr="00F14AC1">
              <w:rPr>
                <w:rFonts w:ascii="Calibri" w:hAnsi="Calibri" w:cs="Calibri"/>
                <w:noProof/>
                <w:spacing w:val="-20"/>
                <w:kern w:val="144"/>
                <w:sz w:val="36"/>
                <w:szCs w:val="36"/>
              </w:rPr>
              <w:t>Comunicato stampa</w:t>
            </w:r>
          </w:p>
        </w:tc>
        <w:tc>
          <w:tcPr>
            <w:tcW w:w="4536" w:type="dxa"/>
            <w:vAlign w:val="center"/>
          </w:tcPr>
          <w:p w:rsidR="00F31AB6" w:rsidRPr="00F14AC1" w:rsidRDefault="00F31AB6" w:rsidP="00F31AB6">
            <w:pPr>
              <w:jc w:val="right"/>
              <w:rPr>
                <w:rFonts w:ascii="Calibri" w:hAnsi="Calibri" w:cs="Calibri"/>
                <w:szCs w:val="24"/>
              </w:rPr>
            </w:pPr>
            <w:hyperlink r:id="rId9" w:history="1">
              <w:r w:rsidRPr="00F14AC1">
                <w:rPr>
                  <w:rFonts w:ascii="Calibri" w:hAnsi="Calibri" w:cs="Calibri"/>
                  <w:b/>
                  <w:szCs w:val="24"/>
                </w:rPr>
                <w:pict>
                  <v:shape id="_x0000_i1025" type="#_x0000_t75" style="width:16.9pt;height:16.9pt">
                    <v:imagedata r:id="rId10" o:title="home_uc_a"/>
                  </v:shape>
                </w:pict>
              </w:r>
            </w:hyperlink>
            <w:r w:rsidRPr="00F14AC1">
              <w:rPr>
                <w:rFonts w:ascii="Calibri" w:hAnsi="Calibri" w:cs="Calibri"/>
                <w:b/>
                <w:szCs w:val="24"/>
              </w:rPr>
              <w:t xml:space="preserve"> </w:t>
            </w:r>
            <w:hyperlink r:id="rId11" w:history="1">
              <w:r w:rsidRPr="00F14AC1">
                <w:rPr>
                  <w:rFonts w:ascii="Calibri" w:hAnsi="Calibri" w:cs="Calibri"/>
                  <w:b/>
                  <w:szCs w:val="24"/>
                </w:rPr>
                <w:pict>
                  <v:shape id="_x0000_i1026" type="#_x0000_t75" style="width:17.55pt;height:17.55pt">
                    <v:imagedata r:id="rId12" o:title="ico_uc_email"/>
                  </v:shape>
                </w:pict>
              </w:r>
            </w:hyperlink>
            <w:r w:rsidRPr="00F14AC1">
              <w:rPr>
                <w:rFonts w:ascii="Calibri" w:hAnsi="Calibri" w:cs="Calibri"/>
                <w:b/>
                <w:szCs w:val="24"/>
              </w:rPr>
              <w:t xml:space="preserve"> </w:t>
            </w:r>
            <w:hyperlink r:id="rId13" w:tooltip="Per ulteriori informazioni: 06.4704 264-370-287-350" w:history="1">
              <w:r w:rsidRPr="00F14AC1">
                <w:rPr>
                  <w:rFonts w:ascii="Calibri" w:hAnsi="Calibri" w:cs="Calibri"/>
                  <w:b/>
                  <w:szCs w:val="24"/>
                </w:rPr>
                <w:pict>
                  <v:shape id="_x0000_i1027" type="#_x0000_t75" alt="Per ulteriori informazioni:&#10;06.4704 264-370-287-350&#10;348.9025607 - 3480163758&#10;" style="width:17.55pt;height:17.55pt">
                    <v:imagedata r:id="rId14" o:title="ico_uc_phone"/>
                  </v:shape>
                </w:pict>
              </w:r>
            </w:hyperlink>
            <w:hyperlink r:id="rId15" w:history="1">
              <w:r w:rsidRPr="00F14AC1">
                <w:rPr>
                  <w:rFonts w:ascii="Calibri" w:hAnsi="Calibri" w:cs="Calibri"/>
                  <w:szCs w:val="24"/>
                </w:rPr>
                <w:pict>
                  <v:shape id="_x0000_i1028" type="#_x0000_t75" style="width:31.3pt;height:17.55pt">
                    <v:imagedata r:id="rId16" o:title="twit rosso uc"/>
                  </v:shape>
                </w:pict>
              </w:r>
            </w:hyperlink>
            <w:hyperlink r:id="rId17" w:history="1">
              <w:r w:rsidRPr="00F14AC1">
                <w:rPr>
                  <w:rFonts w:ascii="Calibri" w:hAnsi="Calibri" w:cs="Calibri"/>
                  <w:szCs w:val="24"/>
                </w:rPr>
                <w:pict>
                  <v:shape id="_x0000_i1029" type="#_x0000_t75" style="width:33.2pt;height:18.15pt">
                    <v:imagedata r:id="rId18" o:title="url1_1"/>
                  </v:shape>
                </w:pict>
              </w:r>
            </w:hyperlink>
            <w:r w:rsidRPr="00F14AC1">
              <w:rPr>
                <w:rFonts w:ascii="Calibri" w:hAnsi="Calibri" w:cs="Calibri"/>
                <w:szCs w:val="24"/>
              </w:rPr>
              <w:t xml:space="preserve">  </w:t>
            </w:r>
            <w:r w:rsidRPr="00F14AC1">
              <w:rPr>
                <w:rFonts w:ascii="Calibri" w:hAnsi="Calibri" w:cs="Calibri"/>
                <w:b/>
                <w:szCs w:val="24"/>
              </w:rPr>
              <w:t xml:space="preserve"> </w:t>
            </w:r>
          </w:p>
        </w:tc>
      </w:tr>
    </w:tbl>
    <w:p w:rsidR="0011148B" w:rsidRDefault="0011148B" w:rsidP="0011148B">
      <w:pPr>
        <w:jc w:val="center"/>
        <w:rPr>
          <w:rFonts w:ascii="Calibri" w:hAnsi="Calibri" w:cs="Calibri"/>
          <w:b/>
          <w:szCs w:val="24"/>
        </w:rPr>
      </w:pPr>
    </w:p>
    <w:p w:rsidR="007E554D" w:rsidRPr="00F14AC1" w:rsidRDefault="007E554D" w:rsidP="0011148B">
      <w:pPr>
        <w:jc w:val="center"/>
        <w:rPr>
          <w:rFonts w:ascii="Calibri" w:hAnsi="Calibri" w:cs="Calibri"/>
          <w:b/>
          <w:szCs w:val="24"/>
        </w:rPr>
      </w:pPr>
    </w:p>
    <w:p w:rsidR="00051FC5" w:rsidRPr="00F14AC1" w:rsidRDefault="00051FC5" w:rsidP="008A01F7">
      <w:pPr>
        <w:jc w:val="center"/>
        <w:rPr>
          <w:rFonts w:ascii="Calibri" w:hAnsi="Calibri" w:cs="Calibri"/>
          <w:b/>
          <w:sz w:val="32"/>
          <w:szCs w:val="32"/>
        </w:rPr>
      </w:pPr>
      <w:r w:rsidRPr="00F14AC1">
        <w:rPr>
          <w:rFonts w:ascii="Calibri" w:hAnsi="Calibri" w:cs="Calibri"/>
          <w:b/>
          <w:sz w:val="32"/>
          <w:szCs w:val="32"/>
        </w:rPr>
        <w:t xml:space="preserve">Mediazione: l’obbligatorietà “raddoppia” le richieste alle </w:t>
      </w:r>
      <w:proofErr w:type="gramStart"/>
      <w:r w:rsidRPr="00F14AC1">
        <w:rPr>
          <w:rFonts w:ascii="Calibri" w:hAnsi="Calibri" w:cs="Calibri"/>
          <w:b/>
          <w:sz w:val="32"/>
          <w:szCs w:val="32"/>
        </w:rPr>
        <w:t>CdC</w:t>
      </w:r>
      <w:proofErr w:type="gramEnd"/>
    </w:p>
    <w:p w:rsidR="00F54689" w:rsidRPr="00F14AC1" w:rsidRDefault="00051FC5" w:rsidP="008A01F7">
      <w:pPr>
        <w:jc w:val="center"/>
        <w:rPr>
          <w:rFonts w:ascii="Calibri" w:hAnsi="Calibri" w:cs="Calibri"/>
          <w:b/>
          <w:sz w:val="28"/>
          <w:szCs w:val="28"/>
        </w:rPr>
      </w:pPr>
      <w:r w:rsidRPr="00F14AC1">
        <w:rPr>
          <w:rFonts w:ascii="Calibri" w:hAnsi="Calibri" w:cs="Calibri"/>
          <w:b/>
          <w:sz w:val="28"/>
          <w:szCs w:val="28"/>
        </w:rPr>
        <w:t>A ottobre depositate oltre 1.5</w:t>
      </w:r>
      <w:r w:rsidR="00E053B8" w:rsidRPr="00F14AC1">
        <w:rPr>
          <w:rFonts w:ascii="Calibri" w:hAnsi="Calibri" w:cs="Calibri"/>
          <w:b/>
          <w:sz w:val="28"/>
          <w:szCs w:val="28"/>
        </w:rPr>
        <w:t>00 procedure (+85</w:t>
      </w:r>
      <w:r w:rsidRPr="00F14AC1">
        <w:rPr>
          <w:rFonts w:ascii="Calibri" w:hAnsi="Calibri" w:cs="Calibri"/>
          <w:b/>
          <w:sz w:val="28"/>
          <w:szCs w:val="28"/>
        </w:rPr>
        <w:t>% rispetto a settembre</w:t>
      </w:r>
      <w:proofErr w:type="gramStart"/>
      <w:r w:rsidRPr="00F14AC1">
        <w:rPr>
          <w:rFonts w:ascii="Calibri" w:hAnsi="Calibri" w:cs="Calibri"/>
          <w:b/>
          <w:sz w:val="28"/>
          <w:szCs w:val="28"/>
        </w:rPr>
        <w:t>)</w:t>
      </w:r>
      <w:proofErr w:type="gramEnd"/>
    </w:p>
    <w:p w:rsidR="00823440" w:rsidRPr="00F14AC1" w:rsidRDefault="00823440" w:rsidP="008A01F7">
      <w:pPr>
        <w:rPr>
          <w:rFonts w:ascii="Calibri" w:hAnsi="Calibri" w:cs="Calibri"/>
          <w:szCs w:val="24"/>
        </w:rPr>
      </w:pPr>
    </w:p>
    <w:p w:rsidR="00BB4173" w:rsidRPr="00F14AC1" w:rsidRDefault="001B14D1" w:rsidP="008A01F7">
      <w:pPr>
        <w:rPr>
          <w:rFonts w:ascii="Calibri" w:hAnsi="Calibri" w:cs="Calibri"/>
          <w:szCs w:val="24"/>
        </w:rPr>
      </w:pPr>
      <w:bookmarkStart w:id="0" w:name="_GoBack"/>
      <w:r w:rsidRPr="00F14AC1">
        <w:rPr>
          <w:rFonts w:ascii="Calibri" w:hAnsi="Calibri" w:cs="Calibri"/>
          <w:szCs w:val="24"/>
        </w:rPr>
        <w:t>Roma</w:t>
      </w:r>
      <w:r w:rsidR="00BE7ED1" w:rsidRPr="00F14AC1">
        <w:rPr>
          <w:rFonts w:ascii="Calibri" w:hAnsi="Calibri" w:cs="Calibri"/>
          <w:szCs w:val="24"/>
        </w:rPr>
        <w:t xml:space="preserve">, </w:t>
      </w:r>
      <w:r w:rsidR="00C34E08" w:rsidRPr="00F14AC1">
        <w:rPr>
          <w:rFonts w:ascii="Calibri" w:hAnsi="Calibri" w:cs="Calibri"/>
          <w:szCs w:val="24"/>
        </w:rPr>
        <w:t>19 novembre</w:t>
      </w:r>
      <w:r w:rsidR="00162BBF" w:rsidRPr="00F14AC1">
        <w:rPr>
          <w:rFonts w:ascii="Calibri" w:hAnsi="Calibri" w:cs="Calibri"/>
          <w:szCs w:val="24"/>
        </w:rPr>
        <w:t xml:space="preserve"> </w:t>
      </w:r>
      <w:r w:rsidR="00991118" w:rsidRPr="00F14AC1">
        <w:rPr>
          <w:rFonts w:ascii="Calibri" w:hAnsi="Calibri" w:cs="Calibri"/>
          <w:szCs w:val="24"/>
        </w:rPr>
        <w:t xml:space="preserve"> 2013</w:t>
      </w:r>
      <w:r w:rsidR="00BE7ED1" w:rsidRPr="00F14AC1">
        <w:rPr>
          <w:rFonts w:ascii="Calibri" w:hAnsi="Calibri" w:cs="Calibri"/>
          <w:szCs w:val="24"/>
        </w:rPr>
        <w:t xml:space="preserve"> </w:t>
      </w:r>
      <w:r w:rsidR="00051FC5" w:rsidRPr="00F14AC1">
        <w:rPr>
          <w:rFonts w:ascii="Calibri" w:hAnsi="Calibri" w:cs="Calibri"/>
          <w:szCs w:val="24"/>
        </w:rPr>
        <w:t>–</w:t>
      </w:r>
      <w:r w:rsidR="00BE7ED1" w:rsidRPr="00F14AC1">
        <w:rPr>
          <w:rFonts w:ascii="Calibri" w:hAnsi="Calibri" w:cs="Calibri"/>
          <w:szCs w:val="24"/>
        </w:rPr>
        <w:t xml:space="preserve"> </w:t>
      </w:r>
      <w:r w:rsidR="00051FC5" w:rsidRPr="00F14AC1">
        <w:rPr>
          <w:rFonts w:ascii="Calibri" w:hAnsi="Calibri" w:cs="Calibri"/>
          <w:szCs w:val="24"/>
        </w:rPr>
        <w:t xml:space="preserve">La reintroduzione della condizione di procedibilità per </w:t>
      </w:r>
      <w:r w:rsidR="008330D2" w:rsidRPr="00F14AC1">
        <w:rPr>
          <w:rFonts w:ascii="Calibri" w:hAnsi="Calibri" w:cs="Calibri"/>
          <w:szCs w:val="24"/>
        </w:rPr>
        <w:t xml:space="preserve">alcune tipologie </w:t>
      </w:r>
      <w:proofErr w:type="gramStart"/>
      <w:r w:rsidR="008330D2" w:rsidRPr="00F14AC1">
        <w:rPr>
          <w:rFonts w:ascii="Calibri" w:hAnsi="Calibri" w:cs="Calibri"/>
          <w:szCs w:val="24"/>
        </w:rPr>
        <w:t>di</w:t>
      </w:r>
      <w:proofErr w:type="gramEnd"/>
      <w:r w:rsidR="008330D2" w:rsidRPr="00F14AC1">
        <w:rPr>
          <w:rFonts w:ascii="Calibri" w:hAnsi="Calibri" w:cs="Calibri"/>
          <w:szCs w:val="24"/>
        </w:rPr>
        <w:t xml:space="preserve"> controversie</w:t>
      </w:r>
      <w:r w:rsidR="00051FC5" w:rsidRPr="00F14AC1">
        <w:rPr>
          <w:rFonts w:ascii="Calibri" w:hAnsi="Calibri" w:cs="Calibri"/>
          <w:szCs w:val="24"/>
        </w:rPr>
        <w:t xml:space="preserve"> civili</w:t>
      </w:r>
      <w:r w:rsidR="00B41E90" w:rsidRPr="00F14AC1">
        <w:rPr>
          <w:rFonts w:ascii="Calibri" w:hAnsi="Calibri" w:cs="Calibri"/>
          <w:szCs w:val="24"/>
        </w:rPr>
        <w:t xml:space="preserve"> -</w:t>
      </w:r>
      <w:r w:rsidR="00051FC5" w:rsidRPr="00F14AC1">
        <w:rPr>
          <w:rFonts w:ascii="Calibri" w:hAnsi="Calibri" w:cs="Calibri"/>
          <w:szCs w:val="24"/>
        </w:rPr>
        <w:t xml:space="preserve"> ridà slancio all’attività di mediazione. </w:t>
      </w:r>
      <w:r w:rsidR="00C34E08" w:rsidRPr="00F14AC1">
        <w:rPr>
          <w:rFonts w:ascii="Calibri" w:hAnsi="Calibri" w:cs="Calibri"/>
          <w:szCs w:val="24"/>
        </w:rPr>
        <w:t xml:space="preserve">Nel </w:t>
      </w:r>
      <w:r w:rsidR="00051FC5" w:rsidRPr="00F14AC1">
        <w:rPr>
          <w:rFonts w:ascii="Calibri" w:hAnsi="Calibri" w:cs="Calibri"/>
          <w:szCs w:val="24"/>
        </w:rPr>
        <w:t xml:space="preserve">solo </w:t>
      </w:r>
      <w:r w:rsidR="00C34E08" w:rsidRPr="00F14AC1">
        <w:rPr>
          <w:rFonts w:ascii="Calibri" w:hAnsi="Calibri" w:cs="Calibri"/>
          <w:szCs w:val="24"/>
        </w:rPr>
        <w:t xml:space="preserve">mese di ottobre 2013 </w:t>
      </w:r>
      <w:r w:rsidR="00051FC5" w:rsidRPr="00F14AC1">
        <w:rPr>
          <w:rFonts w:ascii="Calibri" w:hAnsi="Calibri" w:cs="Calibri"/>
          <w:szCs w:val="24"/>
        </w:rPr>
        <w:t xml:space="preserve">gli Organismi di mediazione istituiti dalle 101 Camere di Commercio </w:t>
      </w:r>
      <w:r w:rsidR="008330D2" w:rsidRPr="00F14AC1">
        <w:rPr>
          <w:rFonts w:ascii="Calibri" w:hAnsi="Calibri" w:cs="Calibri"/>
          <w:szCs w:val="24"/>
        </w:rPr>
        <w:t xml:space="preserve">- </w:t>
      </w:r>
      <w:r w:rsidR="00051FC5" w:rsidRPr="00F14AC1">
        <w:rPr>
          <w:rFonts w:ascii="Calibri" w:hAnsi="Calibri" w:cs="Calibri"/>
          <w:szCs w:val="24"/>
        </w:rPr>
        <w:t>iscritt</w:t>
      </w:r>
      <w:r w:rsidR="008330D2" w:rsidRPr="00F14AC1">
        <w:rPr>
          <w:rFonts w:ascii="Calibri" w:hAnsi="Calibri" w:cs="Calibri"/>
          <w:szCs w:val="24"/>
        </w:rPr>
        <w:t>i</w:t>
      </w:r>
      <w:r w:rsidR="00051FC5" w:rsidRPr="00F14AC1">
        <w:rPr>
          <w:rFonts w:ascii="Calibri" w:hAnsi="Calibri" w:cs="Calibri"/>
          <w:szCs w:val="24"/>
        </w:rPr>
        <w:t xml:space="preserve"> al Registro tenuto dal Ministero della Giustizia</w:t>
      </w:r>
      <w:r w:rsidR="008330D2" w:rsidRPr="00F14AC1">
        <w:rPr>
          <w:rFonts w:ascii="Calibri" w:hAnsi="Calibri" w:cs="Calibri"/>
          <w:szCs w:val="24"/>
        </w:rPr>
        <w:t xml:space="preserve"> -</w:t>
      </w:r>
      <w:r w:rsidR="00051FC5" w:rsidRPr="00F14AC1">
        <w:rPr>
          <w:rFonts w:ascii="Calibri" w:hAnsi="Calibri" w:cs="Calibri"/>
          <w:szCs w:val="24"/>
        </w:rPr>
        <w:t xml:space="preserve"> hanno </w:t>
      </w:r>
      <w:r w:rsidR="00C34E08" w:rsidRPr="00F14AC1">
        <w:rPr>
          <w:rFonts w:ascii="Calibri" w:hAnsi="Calibri" w:cs="Calibri"/>
          <w:szCs w:val="24"/>
        </w:rPr>
        <w:t>registra</w:t>
      </w:r>
      <w:r w:rsidR="008330D2" w:rsidRPr="00F14AC1">
        <w:rPr>
          <w:rFonts w:ascii="Calibri" w:hAnsi="Calibri" w:cs="Calibri"/>
          <w:szCs w:val="24"/>
        </w:rPr>
        <w:t>to</w:t>
      </w:r>
      <w:r w:rsidR="00C34E08" w:rsidRPr="00F14AC1">
        <w:rPr>
          <w:rFonts w:ascii="Calibri" w:hAnsi="Calibri" w:cs="Calibri"/>
          <w:szCs w:val="24"/>
        </w:rPr>
        <w:t xml:space="preserve"> un </w:t>
      </w:r>
      <w:r w:rsidR="00051FC5" w:rsidRPr="00F14AC1">
        <w:rPr>
          <w:rFonts w:ascii="Calibri" w:hAnsi="Calibri" w:cs="Calibri"/>
          <w:szCs w:val="24"/>
        </w:rPr>
        <w:t>vero e proprio “boom” di richieste con il deposito di 1.537 procedure</w:t>
      </w:r>
      <w:r w:rsidR="008330D2" w:rsidRPr="00F14AC1">
        <w:rPr>
          <w:rFonts w:ascii="Calibri" w:hAnsi="Calibri" w:cs="Calibri"/>
          <w:szCs w:val="24"/>
        </w:rPr>
        <w:t>. U</w:t>
      </w:r>
      <w:r w:rsidR="00051FC5" w:rsidRPr="00F14AC1">
        <w:rPr>
          <w:rFonts w:ascii="Calibri" w:hAnsi="Calibri" w:cs="Calibri"/>
          <w:szCs w:val="24"/>
        </w:rPr>
        <w:t xml:space="preserve">n </w:t>
      </w:r>
      <w:r w:rsidR="00C34E08" w:rsidRPr="00F14AC1">
        <w:rPr>
          <w:rFonts w:ascii="Calibri" w:hAnsi="Calibri" w:cs="Calibri"/>
          <w:szCs w:val="24"/>
        </w:rPr>
        <w:t xml:space="preserve">aumento </w:t>
      </w:r>
      <w:r w:rsidR="00051FC5" w:rsidRPr="00F14AC1">
        <w:rPr>
          <w:rFonts w:ascii="Calibri" w:hAnsi="Calibri" w:cs="Calibri"/>
          <w:szCs w:val="24"/>
        </w:rPr>
        <w:t xml:space="preserve">pari </w:t>
      </w:r>
      <w:proofErr w:type="gramStart"/>
      <w:r w:rsidR="00051FC5" w:rsidRPr="00F14AC1">
        <w:rPr>
          <w:rFonts w:ascii="Calibri" w:hAnsi="Calibri" w:cs="Calibri"/>
          <w:szCs w:val="24"/>
        </w:rPr>
        <w:t>all’84%</w:t>
      </w:r>
      <w:proofErr w:type="gramEnd"/>
      <w:r w:rsidR="00051FC5" w:rsidRPr="00F14AC1">
        <w:rPr>
          <w:rFonts w:ascii="Calibri" w:hAnsi="Calibri" w:cs="Calibri"/>
          <w:szCs w:val="24"/>
        </w:rPr>
        <w:t xml:space="preserve"> rispetto alle</w:t>
      </w:r>
      <w:r w:rsidR="00C34E08" w:rsidRPr="00F14AC1">
        <w:rPr>
          <w:rFonts w:ascii="Calibri" w:hAnsi="Calibri" w:cs="Calibri"/>
          <w:szCs w:val="24"/>
        </w:rPr>
        <w:t xml:space="preserve"> 835 procedure</w:t>
      </w:r>
      <w:r w:rsidR="00051FC5" w:rsidRPr="00F14AC1">
        <w:rPr>
          <w:rFonts w:ascii="Calibri" w:hAnsi="Calibri" w:cs="Calibri"/>
          <w:szCs w:val="24"/>
        </w:rPr>
        <w:t xml:space="preserve"> depositate a settembre, quando</w:t>
      </w:r>
      <w:r w:rsidR="00B41E90" w:rsidRPr="00F14AC1">
        <w:rPr>
          <w:rFonts w:ascii="Calibri" w:hAnsi="Calibri" w:cs="Calibri"/>
          <w:szCs w:val="24"/>
        </w:rPr>
        <w:t xml:space="preserve"> il ricorso alla mediazione prima di adire un giudizio ordinario era solo facoltativo</w:t>
      </w:r>
      <w:r w:rsidR="00C34E08" w:rsidRPr="00F14AC1">
        <w:rPr>
          <w:rFonts w:ascii="Calibri" w:hAnsi="Calibri" w:cs="Calibri"/>
          <w:szCs w:val="24"/>
        </w:rPr>
        <w:t>.</w:t>
      </w:r>
      <w:r w:rsidR="008330D2" w:rsidRPr="00F14AC1">
        <w:rPr>
          <w:rFonts w:ascii="Calibri" w:hAnsi="Calibri" w:cs="Calibri"/>
          <w:szCs w:val="24"/>
        </w:rPr>
        <w:t xml:space="preserve"> </w:t>
      </w:r>
      <w:r w:rsidR="00BB4173" w:rsidRPr="00F14AC1">
        <w:rPr>
          <w:rFonts w:ascii="Calibri" w:hAnsi="Calibri" w:cs="Calibri"/>
          <w:szCs w:val="24"/>
        </w:rPr>
        <w:t>Considerando che il totale delle procedure iscritte nel periodo di non obbligatorietà (dicembre 2012- settembre 2013) è stato pari a 5.635, le 1.537 depositate nel solo mese di ottobre rappresenta</w:t>
      </w:r>
      <w:r w:rsidR="008330D2" w:rsidRPr="00F14AC1">
        <w:rPr>
          <w:rFonts w:ascii="Calibri" w:hAnsi="Calibri" w:cs="Calibri"/>
          <w:szCs w:val="24"/>
        </w:rPr>
        <w:t>no</w:t>
      </w:r>
      <w:r w:rsidR="00BB4173" w:rsidRPr="00F14AC1">
        <w:rPr>
          <w:rFonts w:ascii="Calibri" w:hAnsi="Calibri" w:cs="Calibri"/>
          <w:szCs w:val="24"/>
        </w:rPr>
        <w:t xml:space="preserve"> il 27,3% di tutti i procedimenti depositati nei </w:t>
      </w:r>
      <w:proofErr w:type="gramStart"/>
      <w:r w:rsidR="00BB4173" w:rsidRPr="00F14AC1">
        <w:rPr>
          <w:rFonts w:ascii="Calibri" w:hAnsi="Calibri" w:cs="Calibri"/>
          <w:szCs w:val="24"/>
        </w:rPr>
        <w:t>9</w:t>
      </w:r>
      <w:proofErr w:type="gramEnd"/>
      <w:r w:rsidR="00BB4173" w:rsidRPr="00F14AC1">
        <w:rPr>
          <w:rFonts w:ascii="Calibri" w:hAnsi="Calibri" w:cs="Calibri"/>
          <w:szCs w:val="24"/>
        </w:rPr>
        <w:t xml:space="preserve"> mesi di mediazione volontaria. </w:t>
      </w:r>
    </w:p>
    <w:p w:rsidR="00C34E08" w:rsidRPr="00F14AC1" w:rsidRDefault="00C34E08" w:rsidP="008A01F7">
      <w:pPr>
        <w:rPr>
          <w:rFonts w:ascii="Calibri" w:hAnsi="Calibri" w:cs="Calibri"/>
          <w:szCs w:val="24"/>
        </w:rPr>
      </w:pPr>
    </w:p>
    <w:p w:rsidR="00BB318E" w:rsidRPr="0073275A" w:rsidRDefault="00BD63E4" w:rsidP="008A01F7">
      <w:pPr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 </w:t>
      </w:r>
      <w:r w:rsidR="00BB318E">
        <w:rPr>
          <w:rFonts w:ascii="Calibri" w:hAnsi="Calibri" w:cs="Calibri"/>
          <w:szCs w:val="24"/>
        </w:rPr>
        <w:t>“</w:t>
      </w:r>
      <w:r w:rsidR="00BB318E" w:rsidRPr="0073275A">
        <w:rPr>
          <w:rFonts w:ascii="Calibri" w:hAnsi="Calibri" w:cs="Calibri"/>
          <w:i/>
          <w:szCs w:val="24"/>
        </w:rPr>
        <w:t>La reintroduzione dell</w:t>
      </w:r>
      <w:r w:rsidR="008E2DF5">
        <w:rPr>
          <w:rFonts w:ascii="Calibri" w:hAnsi="Calibri" w:cs="Calibri"/>
          <w:i/>
          <w:szCs w:val="24"/>
        </w:rPr>
        <w:t xml:space="preserve">’obbligatorietà </w:t>
      </w:r>
      <w:r w:rsidR="00BB318E" w:rsidRPr="0073275A">
        <w:rPr>
          <w:rFonts w:ascii="Calibri" w:hAnsi="Calibri" w:cs="Calibri"/>
          <w:i/>
          <w:szCs w:val="24"/>
        </w:rPr>
        <w:t>della mediazione civile e commerciale</w:t>
      </w:r>
      <w:r w:rsidR="008E2DF5">
        <w:rPr>
          <w:rFonts w:ascii="Calibri" w:hAnsi="Calibri" w:cs="Calibri"/>
          <w:i/>
          <w:szCs w:val="24"/>
        </w:rPr>
        <w:t xml:space="preserve">” </w:t>
      </w:r>
      <w:r w:rsidR="00BB318E" w:rsidRPr="0073275A">
        <w:rPr>
          <w:rFonts w:ascii="Calibri" w:hAnsi="Calibri" w:cs="Calibri"/>
          <w:szCs w:val="24"/>
        </w:rPr>
        <w:t xml:space="preserve">ha detto </w:t>
      </w:r>
      <w:r w:rsidR="00BB318E">
        <w:rPr>
          <w:rFonts w:ascii="Calibri" w:hAnsi="Calibri" w:cs="Calibri"/>
          <w:szCs w:val="24"/>
        </w:rPr>
        <w:t>il presidente di</w:t>
      </w:r>
      <w:r w:rsidR="00BB318E" w:rsidRPr="0073275A">
        <w:rPr>
          <w:rFonts w:ascii="Calibri" w:hAnsi="Calibri" w:cs="Calibri"/>
          <w:szCs w:val="24"/>
        </w:rPr>
        <w:t xml:space="preserve"> </w:t>
      </w:r>
      <w:r w:rsidR="00BB318E" w:rsidRPr="0073275A">
        <w:rPr>
          <w:rFonts w:ascii="Calibri" w:hAnsi="Calibri" w:cs="Calibri"/>
          <w:b/>
          <w:szCs w:val="24"/>
        </w:rPr>
        <w:t>Unioncamere</w:t>
      </w:r>
      <w:r w:rsidR="00BB318E">
        <w:rPr>
          <w:rFonts w:ascii="Calibri" w:hAnsi="Calibri" w:cs="Calibri"/>
          <w:b/>
          <w:szCs w:val="24"/>
        </w:rPr>
        <w:t>,</w:t>
      </w:r>
      <w:r w:rsidR="00BB318E" w:rsidRPr="0073275A">
        <w:rPr>
          <w:rFonts w:ascii="Calibri" w:hAnsi="Calibri" w:cs="Calibri"/>
          <w:szCs w:val="24"/>
        </w:rPr>
        <w:t xml:space="preserve"> </w:t>
      </w:r>
      <w:r w:rsidR="00BB318E">
        <w:rPr>
          <w:rFonts w:ascii="Calibri" w:hAnsi="Calibri" w:cs="Calibri"/>
          <w:szCs w:val="24"/>
        </w:rPr>
        <w:t xml:space="preserve">Ferruccio Dardanello </w:t>
      </w:r>
      <w:r w:rsidR="00BB318E" w:rsidRPr="0073275A">
        <w:rPr>
          <w:rFonts w:ascii="Calibri" w:hAnsi="Calibri" w:cs="Calibri"/>
          <w:szCs w:val="24"/>
        </w:rPr>
        <w:t>“</w:t>
      </w:r>
      <w:r w:rsidR="006C26AB">
        <w:rPr>
          <w:rFonts w:ascii="Calibri" w:hAnsi="Calibri" w:cs="Calibri"/>
          <w:i/>
          <w:szCs w:val="24"/>
        </w:rPr>
        <w:t xml:space="preserve">è la via per </w:t>
      </w:r>
      <w:r w:rsidR="008E2DF5">
        <w:rPr>
          <w:rFonts w:ascii="Calibri" w:hAnsi="Calibri" w:cs="Calibri"/>
          <w:i/>
          <w:szCs w:val="24"/>
        </w:rPr>
        <w:t xml:space="preserve">riformare la giustizia </w:t>
      </w:r>
      <w:proofErr w:type="gramStart"/>
      <w:r w:rsidR="006C26AB">
        <w:rPr>
          <w:rFonts w:ascii="Calibri" w:hAnsi="Calibri" w:cs="Calibri"/>
          <w:i/>
          <w:szCs w:val="24"/>
        </w:rPr>
        <w:t>italiana</w:t>
      </w:r>
      <w:proofErr w:type="gramEnd"/>
      <w:r w:rsidR="006C26AB">
        <w:rPr>
          <w:rFonts w:ascii="Calibri" w:hAnsi="Calibri" w:cs="Calibri"/>
          <w:i/>
          <w:szCs w:val="24"/>
        </w:rPr>
        <w:t xml:space="preserve"> </w:t>
      </w:r>
      <w:proofErr w:type="gramStart"/>
      <w:r w:rsidR="008E2DF5">
        <w:rPr>
          <w:rFonts w:ascii="Calibri" w:hAnsi="Calibri" w:cs="Calibri"/>
          <w:i/>
          <w:szCs w:val="24"/>
        </w:rPr>
        <w:t>in</w:t>
      </w:r>
      <w:proofErr w:type="gramEnd"/>
      <w:r w:rsidR="008E2DF5">
        <w:rPr>
          <w:rFonts w:ascii="Calibri" w:hAnsi="Calibri" w:cs="Calibri"/>
          <w:i/>
          <w:szCs w:val="24"/>
        </w:rPr>
        <w:t xml:space="preserve"> senso moderno, al passo con le esigenze delle imprese e dell’economia. Già nella </w:t>
      </w:r>
      <w:r w:rsidR="00BB318E">
        <w:rPr>
          <w:rFonts w:ascii="Calibri" w:hAnsi="Calibri" w:cs="Calibri"/>
          <w:i/>
          <w:szCs w:val="24"/>
        </w:rPr>
        <w:t>prima fase di vigenza dell</w:t>
      </w:r>
      <w:r w:rsidR="008E2DF5">
        <w:rPr>
          <w:rFonts w:ascii="Calibri" w:hAnsi="Calibri" w:cs="Calibri"/>
          <w:i/>
          <w:szCs w:val="24"/>
        </w:rPr>
        <w:t>’obbligatorietà avevamo registrato import</w:t>
      </w:r>
      <w:r w:rsidR="006C26AB">
        <w:rPr>
          <w:rFonts w:ascii="Calibri" w:hAnsi="Calibri" w:cs="Calibri"/>
          <w:i/>
          <w:szCs w:val="24"/>
        </w:rPr>
        <w:t xml:space="preserve">anti vantaggi della mediazione, non solo per le materie obbligatorie ma anche per quelle volontarie. I dati del mese di ottobre confermano quella che, per noi, è una certezza: la mediazione può essere la leva per cambiare in meglio il volto dell’Italia. </w:t>
      </w:r>
      <w:r w:rsidR="00CA0358">
        <w:rPr>
          <w:rFonts w:ascii="Calibri" w:hAnsi="Calibri" w:cs="Calibri"/>
          <w:i/>
          <w:szCs w:val="24"/>
        </w:rPr>
        <w:t xml:space="preserve">Oggi è </w:t>
      </w:r>
      <w:r w:rsidR="006C26AB">
        <w:rPr>
          <w:rFonts w:ascii="Calibri" w:hAnsi="Calibri" w:cs="Calibri"/>
          <w:i/>
          <w:szCs w:val="24"/>
        </w:rPr>
        <w:t xml:space="preserve">la Banca Mondiale a certificare </w:t>
      </w:r>
      <w:r w:rsidR="00CA0358">
        <w:rPr>
          <w:rFonts w:ascii="Calibri" w:hAnsi="Calibri" w:cs="Calibri"/>
          <w:i/>
          <w:szCs w:val="24"/>
        </w:rPr>
        <w:t>i vantaggi di efficienza per il nostro paese dal rilancio della mediazione: nella classifica “Doing Business” di quest’anno l’Italia</w:t>
      </w:r>
      <w:r w:rsidR="0059369B">
        <w:rPr>
          <w:rFonts w:ascii="Calibri" w:hAnsi="Calibri" w:cs="Calibri"/>
          <w:i/>
          <w:szCs w:val="24"/>
        </w:rPr>
        <w:t>,</w:t>
      </w:r>
      <w:r w:rsidR="00CA0358">
        <w:rPr>
          <w:rFonts w:ascii="Calibri" w:hAnsi="Calibri" w:cs="Calibri"/>
          <w:i/>
          <w:szCs w:val="24"/>
        </w:rPr>
        <w:t xml:space="preserve"> </w:t>
      </w:r>
      <w:r w:rsidR="0059369B">
        <w:rPr>
          <w:rFonts w:ascii="Calibri" w:hAnsi="Calibri" w:cs="Calibri"/>
          <w:i/>
          <w:szCs w:val="24"/>
        </w:rPr>
        <w:t xml:space="preserve">infatti, </w:t>
      </w:r>
      <w:r w:rsidR="00CA0358">
        <w:rPr>
          <w:rFonts w:ascii="Calibri" w:hAnsi="Calibri" w:cs="Calibri"/>
          <w:i/>
          <w:szCs w:val="24"/>
        </w:rPr>
        <w:t xml:space="preserve">ha scalato ben </w:t>
      </w:r>
      <w:proofErr w:type="gramStart"/>
      <w:r w:rsidR="00CA0358">
        <w:rPr>
          <w:rFonts w:ascii="Calibri" w:hAnsi="Calibri" w:cs="Calibri"/>
          <w:i/>
          <w:szCs w:val="24"/>
        </w:rPr>
        <w:t>37</w:t>
      </w:r>
      <w:proofErr w:type="gramEnd"/>
      <w:r w:rsidR="00CA0358">
        <w:rPr>
          <w:rFonts w:ascii="Calibri" w:hAnsi="Calibri" w:cs="Calibri"/>
          <w:i/>
          <w:szCs w:val="24"/>
        </w:rPr>
        <w:t xml:space="preserve"> posizioni quanto a capacità di far rispettare i contratt</w:t>
      </w:r>
      <w:r w:rsidR="006C26AB">
        <w:rPr>
          <w:rFonts w:ascii="Calibri" w:hAnsi="Calibri" w:cs="Calibri"/>
          <w:i/>
          <w:szCs w:val="24"/>
        </w:rPr>
        <w:t>i, un risultato che deve molto</w:t>
      </w:r>
      <w:r w:rsidR="00CA0358">
        <w:rPr>
          <w:rFonts w:ascii="Calibri" w:hAnsi="Calibri" w:cs="Calibri"/>
          <w:i/>
          <w:szCs w:val="24"/>
        </w:rPr>
        <w:t xml:space="preserve"> al ritorno dell’obbligatorietà della mediazione”.</w:t>
      </w:r>
    </w:p>
    <w:p w:rsidR="00BB318E" w:rsidRPr="00F14AC1" w:rsidRDefault="00BB318E" w:rsidP="008A01F7">
      <w:pPr>
        <w:rPr>
          <w:rFonts w:ascii="Calibri" w:hAnsi="Calibri" w:cs="Calibri"/>
          <w:szCs w:val="24"/>
        </w:rPr>
      </w:pPr>
    </w:p>
    <w:p w:rsidR="001A258A" w:rsidRDefault="008E03EF" w:rsidP="008A01F7">
      <w:pPr>
        <w:rPr>
          <w:rFonts w:ascii="Calibri" w:hAnsi="Calibri" w:cs="Calibri"/>
          <w:szCs w:val="24"/>
        </w:rPr>
      </w:pPr>
      <w:r w:rsidRPr="008E03EF">
        <w:rPr>
          <w:rFonts w:ascii="Calibri" w:hAnsi="Calibri" w:cs="Calibri"/>
          <w:szCs w:val="24"/>
        </w:rPr>
        <w:t>Rispetto allo stesso mese del 2012 – quando era ancora vigente la clausola di obbligatorietà -</w:t>
      </w:r>
      <w:proofErr w:type="gramStart"/>
      <w:r w:rsidRPr="008E03EF">
        <w:rPr>
          <w:rFonts w:ascii="Calibri" w:hAnsi="Calibri" w:cs="Calibri"/>
          <w:szCs w:val="24"/>
        </w:rPr>
        <w:t xml:space="preserve">  </w:t>
      </w:r>
      <w:proofErr w:type="gramEnd"/>
      <w:r w:rsidRPr="008E03EF">
        <w:rPr>
          <w:rFonts w:ascii="Calibri" w:hAnsi="Calibri" w:cs="Calibri"/>
          <w:szCs w:val="24"/>
        </w:rPr>
        <w:t xml:space="preserve">a ottobre 2013 si registra una riduzione significativa della durata media di risoluzione delle controversie che passa da 47 a 36 giorni. Dallo stesso confronto temporale emerge una lieve riduzione del valore medio della controversia, che passa da 86.833 a 70.048 euro. Quanto alla tipologia di controversie maggiormente ricorrenti, tra quelle tornate obbligatorie le pratiche depositate hanno riguardato prevalentemente i diritti reali (13,6%), </w:t>
      </w:r>
      <w:r w:rsidRPr="004E27DD">
        <w:rPr>
          <w:rFonts w:ascii="Calibri" w:hAnsi="Calibri" w:cs="Calibri"/>
          <w:szCs w:val="24"/>
        </w:rPr>
        <w:t>il condominio (9,1%)</w:t>
      </w:r>
      <w:r>
        <w:rPr>
          <w:rFonts w:ascii="Calibri" w:hAnsi="Calibri" w:cs="Calibri"/>
          <w:szCs w:val="24"/>
        </w:rPr>
        <w:t xml:space="preserve"> e </w:t>
      </w:r>
      <w:r w:rsidRPr="008E03EF">
        <w:rPr>
          <w:rFonts w:ascii="Calibri" w:hAnsi="Calibri" w:cs="Calibri"/>
          <w:szCs w:val="24"/>
        </w:rPr>
        <w:t>i contratti bancari (8,6%).</w:t>
      </w:r>
      <w:r w:rsidR="00CA0358">
        <w:rPr>
          <w:rFonts w:ascii="Calibri" w:hAnsi="Calibri" w:cs="Calibri"/>
          <w:szCs w:val="24"/>
        </w:rPr>
        <w:t xml:space="preserve"> Sul piano territoriale, spicca la quota sensibile di mediazioni depositate nelle regioni meridionali e nelle isole (il 2</w:t>
      </w:r>
      <w:r w:rsidR="001061C8">
        <w:rPr>
          <w:rFonts w:ascii="Calibri" w:hAnsi="Calibri" w:cs="Calibri"/>
          <w:szCs w:val="24"/>
        </w:rPr>
        <w:t>8,2</w:t>
      </w:r>
      <w:r w:rsidR="00712B66">
        <w:rPr>
          <w:rFonts w:ascii="Calibri" w:hAnsi="Calibri" w:cs="Calibri"/>
          <w:szCs w:val="24"/>
        </w:rPr>
        <w:t>% del totale), a</w:t>
      </w:r>
      <w:r w:rsidR="001061C8">
        <w:rPr>
          <w:rFonts w:ascii="Calibri" w:hAnsi="Calibri" w:cs="Calibri"/>
          <w:szCs w:val="24"/>
        </w:rPr>
        <w:t xml:space="preserve"> pari merito con il Nord-Ovest e davanti al</w:t>
      </w:r>
      <w:r w:rsidR="00712B66">
        <w:rPr>
          <w:rFonts w:ascii="Calibri" w:hAnsi="Calibri" w:cs="Calibri"/>
          <w:szCs w:val="24"/>
        </w:rPr>
        <w:t xml:space="preserve"> Nord-Est (</w:t>
      </w:r>
      <w:r w:rsidR="001061C8">
        <w:rPr>
          <w:rFonts w:ascii="Calibri" w:hAnsi="Calibri" w:cs="Calibri"/>
          <w:szCs w:val="24"/>
        </w:rPr>
        <w:t>24,5%</w:t>
      </w:r>
      <w:r w:rsidR="00EE77CB">
        <w:rPr>
          <w:rFonts w:ascii="Calibri" w:hAnsi="Calibri" w:cs="Calibri"/>
          <w:szCs w:val="24"/>
        </w:rPr>
        <w:t xml:space="preserve">) e </w:t>
      </w:r>
      <w:r w:rsidR="001061C8">
        <w:rPr>
          <w:rFonts w:ascii="Calibri" w:hAnsi="Calibri" w:cs="Calibri"/>
          <w:szCs w:val="24"/>
        </w:rPr>
        <w:t>a</w:t>
      </w:r>
      <w:r w:rsidR="00EE77CB">
        <w:rPr>
          <w:rFonts w:ascii="Calibri" w:hAnsi="Calibri" w:cs="Calibri"/>
          <w:szCs w:val="24"/>
        </w:rPr>
        <w:t>l Centro (</w:t>
      </w:r>
      <w:r w:rsidR="001061C8">
        <w:rPr>
          <w:rFonts w:ascii="Calibri" w:hAnsi="Calibri" w:cs="Calibri"/>
          <w:szCs w:val="24"/>
        </w:rPr>
        <w:t>19,2%</w:t>
      </w:r>
      <w:r w:rsidR="00EE77CB">
        <w:rPr>
          <w:rFonts w:ascii="Calibri" w:hAnsi="Calibri" w:cs="Calibri"/>
          <w:szCs w:val="24"/>
        </w:rPr>
        <w:t>). Rispetto al mese precedente, il progresso del Mezzogiorno è ancora più sensibile</w:t>
      </w:r>
      <w:r w:rsidR="00E053B8">
        <w:rPr>
          <w:rFonts w:ascii="Calibri" w:hAnsi="Calibri" w:cs="Calibri"/>
          <w:szCs w:val="24"/>
        </w:rPr>
        <w:t>: +144% l’aumento delle procedure depositate presso gli organismi delle Camere di commercio</w:t>
      </w:r>
      <w:r w:rsidR="001061C8">
        <w:rPr>
          <w:rFonts w:ascii="Calibri" w:hAnsi="Calibri" w:cs="Calibri"/>
          <w:szCs w:val="24"/>
        </w:rPr>
        <w:t xml:space="preserve">; </w:t>
      </w:r>
      <w:proofErr w:type="gramStart"/>
      <w:r w:rsidR="001061C8">
        <w:rPr>
          <w:rFonts w:ascii="Calibri" w:hAnsi="Calibri" w:cs="Calibri"/>
          <w:szCs w:val="24"/>
        </w:rPr>
        <w:t>seguono</w:t>
      </w:r>
      <w:proofErr w:type="gramEnd"/>
      <w:r w:rsidR="001061C8">
        <w:rPr>
          <w:rFonts w:ascii="Calibri" w:hAnsi="Calibri" w:cs="Calibri"/>
          <w:szCs w:val="24"/>
        </w:rPr>
        <w:t xml:space="preserve"> il Nord-Ovest (+134%) il Nord-Est (+73,4%) e il Centro (+17,5%).</w:t>
      </w:r>
    </w:p>
    <w:bookmarkEnd w:id="0"/>
    <w:p w:rsidR="001A258A" w:rsidRDefault="001A258A" w:rsidP="001A258A">
      <w:pPr>
        <w:jc w:val="center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br w:type="page"/>
      </w:r>
    </w:p>
    <w:p w:rsidR="007E554D" w:rsidRDefault="007E554D" w:rsidP="001A258A">
      <w:pPr>
        <w:jc w:val="center"/>
        <w:rPr>
          <w:rFonts w:ascii="Calibri" w:hAnsi="Calibri" w:cs="Calibri"/>
          <w:b/>
          <w:bCs/>
          <w:kern w:val="1"/>
        </w:rPr>
      </w:pPr>
    </w:p>
    <w:p w:rsidR="007E554D" w:rsidRDefault="007E554D" w:rsidP="001A258A">
      <w:pPr>
        <w:jc w:val="center"/>
        <w:rPr>
          <w:rFonts w:ascii="Calibri" w:hAnsi="Calibri" w:cs="Calibri"/>
          <w:b/>
          <w:bCs/>
          <w:kern w:val="1"/>
        </w:rPr>
      </w:pPr>
    </w:p>
    <w:p w:rsidR="002751CE" w:rsidRPr="00F14AC1" w:rsidRDefault="008A01F7" w:rsidP="001A258A">
      <w:pPr>
        <w:jc w:val="center"/>
        <w:rPr>
          <w:rFonts w:ascii="Calibri" w:hAnsi="Calibri" w:cs="Calibri"/>
          <w:b/>
          <w:bCs/>
          <w:kern w:val="1"/>
        </w:rPr>
      </w:pPr>
      <w:r w:rsidRPr="00F14AC1">
        <w:rPr>
          <w:rFonts w:ascii="Calibri" w:hAnsi="Calibri" w:cs="Calibri"/>
          <w:b/>
          <w:bCs/>
          <w:kern w:val="1"/>
        </w:rPr>
        <w:t xml:space="preserve">Graf. 1 - </w:t>
      </w:r>
      <w:r w:rsidR="002751CE" w:rsidRPr="00F14AC1">
        <w:rPr>
          <w:rFonts w:ascii="Calibri" w:hAnsi="Calibri" w:cs="Calibri"/>
          <w:b/>
          <w:bCs/>
          <w:kern w:val="1"/>
        </w:rPr>
        <w:t xml:space="preserve">Mediazione camerale: procedimenti depositati per </w:t>
      </w:r>
      <w:proofErr w:type="gramStart"/>
      <w:r w:rsidR="002751CE" w:rsidRPr="00F14AC1">
        <w:rPr>
          <w:rFonts w:ascii="Calibri" w:hAnsi="Calibri" w:cs="Calibri"/>
          <w:b/>
          <w:bCs/>
          <w:kern w:val="1"/>
        </w:rPr>
        <w:t>tipologia</w:t>
      </w:r>
      <w:proofErr w:type="gramEnd"/>
    </w:p>
    <w:p w:rsidR="002751CE" w:rsidRPr="00F14AC1" w:rsidRDefault="002751CE" w:rsidP="00E053B8">
      <w:pPr>
        <w:pStyle w:val="NormaleWeb"/>
        <w:spacing w:before="0" w:after="0"/>
        <w:jc w:val="center"/>
        <w:rPr>
          <w:rFonts w:ascii="Calibri" w:hAnsi="Calibri" w:cs="Calibri"/>
          <w:bCs/>
          <w:i/>
          <w:kern w:val="1"/>
          <w:sz w:val="22"/>
        </w:rPr>
      </w:pPr>
      <w:r w:rsidRPr="00F14AC1">
        <w:rPr>
          <w:rFonts w:ascii="Calibri" w:hAnsi="Calibri" w:cs="Calibri"/>
          <w:bCs/>
          <w:i/>
          <w:kern w:val="1"/>
          <w:sz w:val="22"/>
        </w:rPr>
        <w:t>Valori percentuali – ottobre 2013</w:t>
      </w:r>
    </w:p>
    <w:p w:rsidR="00120393" w:rsidRPr="00F14AC1" w:rsidRDefault="00120393" w:rsidP="008A01F7">
      <w:pPr>
        <w:pStyle w:val="NormaleWeb"/>
        <w:spacing w:before="0" w:after="0"/>
        <w:jc w:val="center"/>
        <w:rPr>
          <w:rFonts w:ascii="Calibri" w:hAnsi="Calibri" w:cs="Calibri"/>
          <w:bCs/>
          <w:i/>
          <w:kern w:val="1"/>
          <w:sz w:val="22"/>
        </w:rPr>
      </w:pPr>
    </w:p>
    <w:p w:rsidR="002751CE" w:rsidRPr="00F14AC1" w:rsidRDefault="00120393" w:rsidP="008A01F7">
      <w:pPr>
        <w:pStyle w:val="NormaleWeb"/>
        <w:spacing w:before="0" w:after="0"/>
        <w:jc w:val="center"/>
        <w:rPr>
          <w:rFonts w:ascii="Calibri" w:hAnsi="Calibri" w:cs="Calibri"/>
          <w:b/>
          <w:bCs/>
          <w:kern w:val="1"/>
        </w:rPr>
      </w:pPr>
      <w:r w:rsidRPr="00F14AC1">
        <w:rPr>
          <w:rFonts w:ascii="Calibri" w:hAnsi="Calibri" w:cs="Calibri"/>
          <w:b/>
          <w:bCs/>
          <w:kern w:val="1"/>
        </w:rPr>
        <w:pict>
          <v:shape id="_x0000_i1030" type="#_x0000_t75" style="width:484.6pt;height:276.75pt" o:preferrelative="f" o:bordertopcolor="this" o:borderleftcolor="this" o:borderbottomcolor="this" o:borderrightcolor="this">
            <v:imagedata r:id="rId19" o:title="" croptop="5264f" cropbottom="881f" cropleft="452f" cropright="632f"/>
            <o:lock v:ext="edit" aspectratio="f"/>
            <w10:bordertop type="single" width="4"/>
            <w10:borderleft type="single" width="4"/>
            <w10:borderbottom type="single" width="4"/>
            <w10:borderright type="single" width="4"/>
          </v:shape>
        </w:pict>
      </w:r>
    </w:p>
    <w:p w:rsidR="002751CE" w:rsidRPr="00F14AC1" w:rsidRDefault="002751CE" w:rsidP="008A01F7">
      <w:pPr>
        <w:pStyle w:val="NormaleWeb"/>
        <w:spacing w:before="0" w:after="0"/>
        <w:ind w:left="567"/>
        <w:jc w:val="both"/>
        <w:rPr>
          <w:rFonts w:ascii="Calibri" w:hAnsi="Calibri" w:cs="Calibri"/>
          <w:bCs/>
          <w:i/>
          <w:kern w:val="1"/>
          <w:sz w:val="16"/>
        </w:rPr>
      </w:pPr>
      <w:r w:rsidRPr="00F14AC1">
        <w:rPr>
          <w:rFonts w:ascii="Calibri" w:hAnsi="Calibri" w:cs="Calibri"/>
          <w:bCs/>
          <w:i/>
          <w:kern w:val="1"/>
          <w:sz w:val="16"/>
        </w:rPr>
        <w:t>Fonte: Osservatorio Unioncamere sulla mediazione e la conciliazione.</w:t>
      </w:r>
    </w:p>
    <w:p w:rsidR="002751CE" w:rsidRDefault="002751CE" w:rsidP="008A01F7">
      <w:pPr>
        <w:rPr>
          <w:rFonts w:ascii="Calibri" w:hAnsi="Calibri" w:cs="Calibri"/>
          <w:szCs w:val="24"/>
        </w:rPr>
      </w:pPr>
    </w:p>
    <w:p w:rsidR="001A258A" w:rsidRDefault="001A258A" w:rsidP="008A01F7">
      <w:pPr>
        <w:rPr>
          <w:rFonts w:ascii="Calibri" w:hAnsi="Calibri" w:cs="Calibri"/>
          <w:szCs w:val="24"/>
        </w:rPr>
      </w:pPr>
    </w:p>
    <w:p w:rsidR="001A258A" w:rsidRPr="00F14AC1" w:rsidRDefault="001A258A" w:rsidP="008A01F7">
      <w:pPr>
        <w:rPr>
          <w:rFonts w:ascii="Calibri" w:hAnsi="Calibri" w:cs="Calibri"/>
          <w:szCs w:val="24"/>
        </w:rPr>
      </w:pPr>
    </w:p>
    <w:p w:rsidR="00712B66" w:rsidRPr="00F14AC1" w:rsidRDefault="001A258A" w:rsidP="00E053B8">
      <w:pPr>
        <w:pStyle w:val="NormaleWeb"/>
        <w:spacing w:before="0" w:after="0"/>
        <w:jc w:val="center"/>
        <w:rPr>
          <w:rFonts w:ascii="Calibri" w:hAnsi="Calibri" w:cs="Calibri"/>
          <w:b/>
          <w:bCs/>
          <w:kern w:val="1"/>
        </w:rPr>
      </w:pPr>
      <w:r>
        <w:rPr>
          <w:rFonts w:ascii="Calibri" w:hAnsi="Calibri" w:cs="Calibri"/>
          <w:b/>
          <w:bCs/>
          <w:kern w:val="1"/>
        </w:rPr>
        <w:t>M</w:t>
      </w:r>
      <w:r w:rsidR="00712B66" w:rsidRPr="00F14AC1">
        <w:rPr>
          <w:rFonts w:ascii="Calibri" w:hAnsi="Calibri" w:cs="Calibri"/>
          <w:b/>
          <w:bCs/>
          <w:kern w:val="1"/>
        </w:rPr>
        <w:t xml:space="preserve">ediazione camerale: procedimenti depositati per ripartizione </w:t>
      </w:r>
      <w:proofErr w:type="gramStart"/>
      <w:r w:rsidR="00712B66" w:rsidRPr="00F14AC1">
        <w:rPr>
          <w:rFonts w:ascii="Calibri" w:hAnsi="Calibri" w:cs="Calibri"/>
          <w:b/>
          <w:bCs/>
          <w:kern w:val="1"/>
        </w:rPr>
        <w:t>geografica</w:t>
      </w:r>
      <w:proofErr w:type="gramEnd"/>
    </w:p>
    <w:p w:rsidR="00712B66" w:rsidRPr="00F14AC1" w:rsidRDefault="00712B66" w:rsidP="00E053B8">
      <w:pPr>
        <w:pStyle w:val="NormaleWeb"/>
        <w:spacing w:before="0" w:after="0"/>
        <w:jc w:val="center"/>
        <w:rPr>
          <w:rFonts w:ascii="Calibri" w:hAnsi="Calibri" w:cs="Calibri"/>
          <w:bCs/>
          <w:i/>
          <w:kern w:val="1"/>
          <w:sz w:val="22"/>
        </w:rPr>
      </w:pPr>
      <w:r w:rsidRPr="00F14AC1">
        <w:rPr>
          <w:rFonts w:ascii="Calibri" w:hAnsi="Calibri" w:cs="Calibri"/>
          <w:bCs/>
          <w:i/>
          <w:kern w:val="1"/>
          <w:sz w:val="22"/>
        </w:rPr>
        <w:t xml:space="preserve">Valori </w:t>
      </w:r>
      <w:r w:rsidR="001061C8" w:rsidRPr="00F14AC1">
        <w:rPr>
          <w:rFonts w:ascii="Calibri" w:hAnsi="Calibri" w:cs="Calibri"/>
          <w:bCs/>
          <w:i/>
          <w:kern w:val="1"/>
          <w:sz w:val="22"/>
        </w:rPr>
        <w:t xml:space="preserve">assoluti e </w:t>
      </w:r>
      <w:r w:rsidRPr="00F14AC1">
        <w:rPr>
          <w:rFonts w:ascii="Calibri" w:hAnsi="Calibri" w:cs="Calibri"/>
          <w:bCs/>
          <w:i/>
          <w:kern w:val="1"/>
          <w:sz w:val="22"/>
        </w:rPr>
        <w:t>percentuali –</w:t>
      </w:r>
      <w:r w:rsidR="001061C8" w:rsidRPr="00F14AC1">
        <w:rPr>
          <w:rFonts w:ascii="Calibri" w:hAnsi="Calibri" w:cs="Calibri"/>
          <w:bCs/>
          <w:i/>
          <w:kern w:val="1"/>
          <w:sz w:val="22"/>
        </w:rPr>
        <w:t xml:space="preserve"> Settembre-</w:t>
      </w:r>
      <w:r w:rsidRPr="00F14AC1">
        <w:rPr>
          <w:rFonts w:ascii="Calibri" w:hAnsi="Calibri" w:cs="Calibri"/>
          <w:bCs/>
          <w:i/>
          <w:kern w:val="1"/>
          <w:sz w:val="22"/>
        </w:rPr>
        <w:t>ottobre 2013</w:t>
      </w: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1105"/>
        <w:gridCol w:w="1083"/>
        <w:gridCol w:w="1417"/>
        <w:gridCol w:w="1017"/>
        <w:gridCol w:w="1134"/>
        <w:gridCol w:w="1134"/>
      </w:tblGrid>
      <w:tr w:rsidR="001061C8" w:rsidRPr="00F14AC1" w:rsidTr="001061C8">
        <w:trPr>
          <w:trHeight w:val="1136"/>
        </w:trPr>
        <w:tc>
          <w:tcPr>
            <w:tcW w:w="20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sz w:val="20"/>
              </w:rPr>
              <w:t>Ripartizioni geografiche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color w:val="000000"/>
                <w:sz w:val="20"/>
              </w:rPr>
              <w:t>Settembre 2013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color w:val="000000"/>
                <w:sz w:val="20"/>
              </w:rPr>
              <w:t>Ottobre 2013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color w:val="000000"/>
                <w:sz w:val="20"/>
              </w:rPr>
              <w:t>Differenza ottobre-settembre 2013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061C8" w:rsidRPr="00F14AC1" w:rsidRDefault="001061C8" w:rsidP="00F14AC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color w:val="000000"/>
                <w:sz w:val="20"/>
              </w:rPr>
              <w:t>Settembre 2013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061C8" w:rsidRPr="00F14AC1" w:rsidRDefault="001061C8" w:rsidP="00F14AC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color w:val="000000"/>
                <w:sz w:val="20"/>
              </w:rPr>
              <w:t>Ottobre 2013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061C8" w:rsidRPr="00F14AC1" w:rsidRDefault="001061C8" w:rsidP="00F14AC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color w:val="000000"/>
                <w:sz w:val="20"/>
              </w:rPr>
              <w:t>Var. % ottobre-settembre 2013</w:t>
            </w:r>
          </w:p>
        </w:tc>
      </w:tr>
      <w:tr w:rsidR="001061C8" w:rsidRPr="00F14AC1" w:rsidTr="001061C8">
        <w:trPr>
          <w:trHeight w:val="330"/>
        </w:trPr>
        <w:tc>
          <w:tcPr>
            <w:tcW w:w="2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61C8" w:rsidRPr="00F14AC1" w:rsidRDefault="001061C8" w:rsidP="001061C8">
            <w:pPr>
              <w:jc w:val="left"/>
              <w:rPr>
                <w:rFonts w:ascii="Calibri" w:hAnsi="Calibri" w:cs="Calibri"/>
                <w:sz w:val="20"/>
              </w:rPr>
            </w:pPr>
          </w:p>
        </w:tc>
        <w:tc>
          <w:tcPr>
            <w:tcW w:w="36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i/>
                <w:iCs/>
                <w:sz w:val="20"/>
              </w:rPr>
            </w:pPr>
            <w:r w:rsidRPr="00F14AC1">
              <w:rPr>
                <w:rFonts w:ascii="Calibri" w:hAnsi="Calibri" w:cs="Calibri"/>
                <w:i/>
                <w:iCs/>
                <w:sz w:val="20"/>
              </w:rPr>
              <w:t>Valori assoluti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Valori %</w:t>
            </w:r>
          </w:p>
        </w:tc>
      </w:tr>
      <w:tr w:rsidR="001061C8" w:rsidRPr="00F14AC1" w:rsidTr="001061C8">
        <w:trPr>
          <w:trHeight w:val="285"/>
        </w:trPr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left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NORD-OVEST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186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435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22,3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28,2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133,9</w:t>
            </w:r>
          </w:p>
        </w:tc>
      </w:tr>
      <w:tr w:rsidR="001061C8" w:rsidRPr="00F14AC1" w:rsidTr="001061C8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left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NORD-EST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218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378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160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26,1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24,5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73,4</w:t>
            </w:r>
          </w:p>
        </w:tc>
      </w:tr>
      <w:tr w:rsidR="001061C8" w:rsidRPr="00F14AC1" w:rsidTr="001061C8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left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CENTRO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252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44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30,2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19,2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17,5</w:t>
            </w:r>
          </w:p>
        </w:tc>
      </w:tr>
      <w:tr w:rsidR="001061C8" w:rsidRPr="00F14AC1" w:rsidTr="001061C8">
        <w:trPr>
          <w:trHeight w:val="285"/>
        </w:trPr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left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SUD E ISOLE</w:t>
            </w:r>
          </w:p>
        </w:tc>
        <w:tc>
          <w:tcPr>
            <w:tcW w:w="11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179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436</w:t>
            </w:r>
          </w:p>
        </w:tc>
        <w:tc>
          <w:tcPr>
            <w:tcW w:w="141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257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21,4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28,2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sz w:val="20"/>
              </w:rPr>
            </w:pPr>
            <w:r w:rsidRPr="00F14AC1">
              <w:rPr>
                <w:rFonts w:ascii="Calibri" w:hAnsi="Calibri" w:cs="Calibri"/>
                <w:sz w:val="20"/>
              </w:rPr>
              <w:t>143,6</w:t>
            </w:r>
          </w:p>
        </w:tc>
      </w:tr>
      <w:tr w:rsidR="001061C8" w:rsidRPr="00F14AC1" w:rsidTr="001061C8">
        <w:trPr>
          <w:trHeight w:val="285"/>
        </w:trPr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left"/>
              <w:rPr>
                <w:rFonts w:ascii="Calibri" w:hAnsi="Calibri" w:cs="Calibri"/>
                <w:b/>
                <w:bCs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sz w:val="20"/>
              </w:rPr>
              <w:t>ITALIA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color w:val="000000"/>
                <w:sz w:val="20"/>
              </w:rPr>
              <w:t>835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F14AC1">
              <w:rPr>
                <w:rFonts w:ascii="Calibri" w:hAnsi="Calibri" w:cs="Calibri"/>
                <w:b/>
                <w:bCs/>
                <w:color w:val="000000"/>
                <w:sz w:val="20"/>
              </w:rPr>
              <w:t>1.545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F14AC1">
              <w:rPr>
                <w:rFonts w:ascii="Calibri" w:hAnsi="Calibri" w:cs="Calibri"/>
                <w:b/>
                <w:sz w:val="20"/>
              </w:rPr>
              <w:t>710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F14AC1">
              <w:rPr>
                <w:rFonts w:ascii="Calibri" w:hAnsi="Calibri" w:cs="Calibri"/>
                <w:b/>
                <w:sz w:val="20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F14AC1">
              <w:rPr>
                <w:rFonts w:ascii="Calibri" w:hAnsi="Calibri" w:cs="Calibri"/>
                <w:b/>
                <w:sz w:val="20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61C8" w:rsidRPr="00F14AC1" w:rsidRDefault="001061C8" w:rsidP="001061C8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F14AC1">
              <w:rPr>
                <w:rFonts w:ascii="Calibri" w:hAnsi="Calibri" w:cs="Calibri"/>
                <w:b/>
                <w:sz w:val="20"/>
              </w:rPr>
              <w:t>85,0</w:t>
            </w:r>
          </w:p>
        </w:tc>
      </w:tr>
    </w:tbl>
    <w:p w:rsidR="00712B66" w:rsidRPr="00F14AC1" w:rsidRDefault="00712B66" w:rsidP="001061C8">
      <w:pPr>
        <w:pStyle w:val="NormaleWeb"/>
        <w:spacing w:before="0" w:after="0"/>
        <w:jc w:val="both"/>
        <w:rPr>
          <w:rFonts w:ascii="Calibri" w:hAnsi="Calibri" w:cs="Calibri"/>
          <w:bCs/>
          <w:i/>
          <w:kern w:val="1"/>
          <w:sz w:val="16"/>
        </w:rPr>
      </w:pPr>
      <w:r w:rsidRPr="00F14AC1">
        <w:rPr>
          <w:rFonts w:ascii="Calibri" w:hAnsi="Calibri" w:cs="Calibri"/>
          <w:bCs/>
          <w:i/>
          <w:kern w:val="1"/>
          <w:sz w:val="16"/>
        </w:rPr>
        <w:t>Fonte: Osservatorio Unioncamere sulla mediazione e la conciliazione.</w:t>
      </w:r>
    </w:p>
    <w:p w:rsidR="00712B66" w:rsidRPr="00F14AC1" w:rsidRDefault="00712B66" w:rsidP="008A01F7">
      <w:pPr>
        <w:pStyle w:val="NormaleWeb"/>
        <w:spacing w:before="0" w:after="0"/>
        <w:jc w:val="both"/>
        <w:rPr>
          <w:rFonts w:ascii="Calibri" w:hAnsi="Calibri" w:cs="Calibri"/>
          <w:b/>
          <w:bCs/>
          <w:kern w:val="1"/>
        </w:rPr>
      </w:pPr>
    </w:p>
    <w:sectPr w:rsidR="00712B66" w:rsidRPr="00F14AC1" w:rsidSect="000E669F">
      <w:footerReference w:type="default" r:id="rId20"/>
      <w:pgSz w:w="11906" w:h="16838"/>
      <w:pgMar w:top="851" w:right="1418" w:bottom="567" w:left="1418" w:header="720" w:footer="6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BD9" w:rsidRDefault="003A1BD9">
      <w:r>
        <w:separator/>
      </w:r>
    </w:p>
  </w:endnote>
  <w:endnote w:type="continuationSeparator" w:id="0">
    <w:p w:rsidR="003A1BD9" w:rsidRDefault="003A1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Pro-I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2B66" w:rsidRDefault="00712B66">
    <w:pPr>
      <w:pStyle w:val="Pidipagina"/>
      <w:jc w:val="center"/>
      <w:rPr>
        <w:rFonts w:ascii="Verdana" w:hAnsi="Verdana"/>
        <w:color w:val="808080"/>
        <w:sz w:val="18"/>
      </w:rPr>
    </w:pPr>
  </w:p>
  <w:p w:rsidR="00712B66" w:rsidRDefault="00712B66" w:rsidP="000E669F">
    <w:pPr>
      <w:pStyle w:val="Pidipagina"/>
      <w:jc w:val="center"/>
      <w:rPr>
        <w:rFonts w:ascii="Verdana" w:hAnsi="Verdana"/>
        <w:color w:val="808080"/>
        <w:sz w:val="18"/>
      </w:rPr>
    </w:pPr>
    <w:r>
      <w:rPr>
        <w:rFonts w:ascii="Verdana" w:hAnsi="Verdana"/>
        <w:b/>
        <w:color w:val="808080"/>
        <w:sz w:val="18"/>
      </w:rPr>
      <w:t xml:space="preserve">Per </w:t>
    </w:r>
    <w:proofErr w:type="gramStart"/>
    <w:r>
      <w:rPr>
        <w:rFonts w:ascii="Verdana" w:hAnsi="Verdana"/>
        <w:b/>
        <w:color w:val="808080"/>
        <w:sz w:val="18"/>
      </w:rPr>
      <w:t>ulteriori</w:t>
    </w:r>
    <w:proofErr w:type="gramEnd"/>
    <w:r>
      <w:rPr>
        <w:rFonts w:ascii="Verdana" w:hAnsi="Verdana"/>
        <w:b/>
        <w:color w:val="808080"/>
        <w:sz w:val="18"/>
      </w:rPr>
      <w:t xml:space="preserve"> informazioni: </w:t>
    </w:r>
    <w:r>
      <w:rPr>
        <w:rFonts w:ascii="Verdana" w:hAnsi="Verdana"/>
        <w:color w:val="808080"/>
        <w:sz w:val="18"/>
      </w:rPr>
      <w:t>06.4704 264-370-287-350 /  348.9025607 – 348.0163758</w:t>
    </w:r>
  </w:p>
  <w:p w:rsidR="00712B66" w:rsidRDefault="00712B66" w:rsidP="00F7784A">
    <w:pPr>
      <w:pStyle w:val="Pidipagina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BD9" w:rsidRDefault="003A1BD9">
      <w:r>
        <w:separator/>
      </w:r>
    </w:p>
  </w:footnote>
  <w:footnote w:type="continuationSeparator" w:id="0">
    <w:p w:rsidR="003A1BD9" w:rsidRDefault="003A1B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0.1pt;height:50.1pt" o:bullet="t">
        <v:imagedata r:id="rId1" o:title="ico_uc_email"/>
      </v:shape>
    </w:pict>
  </w:numPicBullet>
  <w:abstractNum w:abstractNumId="0">
    <w:nsid w:val="1D8819BC"/>
    <w:multiLevelType w:val="hybridMultilevel"/>
    <w:tmpl w:val="F5660504"/>
    <w:lvl w:ilvl="0" w:tplc="7EBC7138">
      <w:start w:val="5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6B3EF1"/>
    <w:multiLevelType w:val="hybridMultilevel"/>
    <w:tmpl w:val="3974A1EC"/>
    <w:lvl w:ilvl="0" w:tplc="A25666DA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BA4F2F"/>
    <w:multiLevelType w:val="singleLevel"/>
    <w:tmpl w:val="851CE2B8"/>
    <w:lvl w:ilvl="0">
      <w:start w:val="1"/>
      <w:numFmt w:val="bullet"/>
      <w:pStyle w:val="Rientrolettere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>
    <w:nsid w:val="75516FD1"/>
    <w:multiLevelType w:val="multilevel"/>
    <w:tmpl w:val="B91E3F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Intestazione"/>
      <w:lvlText w:val="%1.%2."/>
      <w:lvlJc w:val="left"/>
      <w:pPr>
        <w:tabs>
          <w:tab w:val="num" w:pos="792"/>
        </w:tabs>
        <w:ind w:left="792" w:hanging="79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oNotTrackMoves/>
  <w:documentProtection w:edit="readOnly" w:enforcement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582D"/>
    <w:rsid w:val="00027F2E"/>
    <w:rsid w:val="00043006"/>
    <w:rsid w:val="00051FC5"/>
    <w:rsid w:val="000533F9"/>
    <w:rsid w:val="00054023"/>
    <w:rsid w:val="00065EAB"/>
    <w:rsid w:val="000732A6"/>
    <w:rsid w:val="000A0D17"/>
    <w:rsid w:val="000A5C7E"/>
    <w:rsid w:val="000B2D19"/>
    <w:rsid w:val="000B6C06"/>
    <w:rsid w:val="000C48B9"/>
    <w:rsid w:val="000E669F"/>
    <w:rsid w:val="000E6FE3"/>
    <w:rsid w:val="001061C8"/>
    <w:rsid w:val="0011148B"/>
    <w:rsid w:val="00120393"/>
    <w:rsid w:val="00157CCB"/>
    <w:rsid w:val="00162BBF"/>
    <w:rsid w:val="00172A83"/>
    <w:rsid w:val="001956FC"/>
    <w:rsid w:val="001A258A"/>
    <w:rsid w:val="001B14D1"/>
    <w:rsid w:val="001F4790"/>
    <w:rsid w:val="001F4B6B"/>
    <w:rsid w:val="001F781D"/>
    <w:rsid w:val="002260C5"/>
    <w:rsid w:val="00232088"/>
    <w:rsid w:val="002355BF"/>
    <w:rsid w:val="002518CC"/>
    <w:rsid w:val="00257888"/>
    <w:rsid w:val="002751CE"/>
    <w:rsid w:val="002814E2"/>
    <w:rsid w:val="00283E30"/>
    <w:rsid w:val="002928C5"/>
    <w:rsid w:val="002B506B"/>
    <w:rsid w:val="002C2807"/>
    <w:rsid w:val="002D5384"/>
    <w:rsid w:val="003156F3"/>
    <w:rsid w:val="00333FFC"/>
    <w:rsid w:val="00366A5B"/>
    <w:rsid w:val="003864F8"/>
    <w:rsid w:val="00391D84"/>
    <w:rsid w:val="00397FA8"/>
    <w:rsid w:val="003A1BD9"/>
    <w:rsid w:val="003D0F8B"/>
    <w:rsid w:val="003E7B9B"/>
    <w:rsid w:val="004139EB"/>
    <w:rsid w:val="00416B25"/>
    <w:rsid w:val="00421946"/>
    <w:rsid w:val="0043471E"/>
    <w:rsid w:val="00496187"/>
    <w:rsid w:val="004E27DD"/>
    <w:rsid w:val="005013CC"/>
    <w:rsid w:val="00511BAA"/>
    <w:rsid w:val="00516183"/>
    <w:rsid w:val="00526B59"/>
    <w:rsid w:val="0055469A"/>
    <w:rsid w:val="005830A3"/>
    <w:rsid w:val="0059369B"/>
    <w:rsid w:val="005D7E24"/>
    <w:rsid w:val="005E6593"/>
    <w:rsid w:val="006050A4"/>
    <w:rsid w:val="006544F7"/>
    <w:rsid w:val="00663B8F"/>
    <w:rsid w:val="006A7D9D"/>
    <w:rsid w:val="006C26AB"/>
    <w:rsid w:val="006C3D08"/>
    <w:rsid w:val="006C5714"/>
    <w:rsid w:val="006D1DDB"/>
    <w:rsid w:val="006D3554"/>
    <w:rsid w:val="00703D43"/>
    <w:rsid w:val="0070505A"/>
    <w:rsid w:val="00712B66"/>
    <w:rsid w:val="00730050"/>
    <w:rsid w:val="007362AA"/>
    <w:rsid w:val="007445AB"/>
    <w:rsid w:val="00771F68"/>
    <w:rsid w:val="007B065C"/>
    <w:rsid w:val="007E554D"/>
    <w:rsid w:val="007F382B"/>
    <w:rsid w:val="00823440"/>
    <w:rsid w:val="008330D2"/>
    <w:rsid w:val="008436D8"/>
    <w:rsid w:val="00850EF3"/>
    <w:rsid w:val="00890C8F"/>
    <w:rsid w:val="008A01F7"/>
    <w:rsid w:val="008C5430"/>
    <w:rsid w:val="008C7BA4"/>
    <w:rsid w:val="008D14B5"/>
    <w:rsid w:val="008D29BF"/>
    <w:rsid w:val="008E0361"/>
    <w:rsid w:val="008E03EF"/>
    <w:rsid w:val="008E2DF5"/>
    <w:rsid w:val="008E75C6"/>
    <w:rsid w:val="00910DD4"/>
    <w:rsid w:val="009164CB"/>
    <w:rsid w:val="009472C4"/>
    <w:rsid w:val="009768EC"/>
    <w:rsid w:val="0097786A"/>
    <w:rsid w:val="009863C4"/>
    <w:rsid w:val="00991118"/>
    <w:rsid w:val="009D001D"/>
    <w:rsid w:val="00A406A1"/>
    <w:rsid w:val="00AB6CE6"/>
    <w:rsid w:val="00B41E90"/>
    <w:rsid w:val="00B53B20"/>
    <w:rsid w:val="00B639D0"/>
    <w:rsid w:val="00B66DED"/>
    <w:rsid w:val="00B837BD"/>
    <w:rsid w:val="00B844F4"/>
    <w:rsid w:val="00B873D9"/>
    <w:rsid w:val="00B90486"/>
    <w:rsid w:val="00B95C96"/>
    <w:rsid w:val="00BB318E"/>
    <w:rsid w:val="00BB4173"/>
    <w:rsid w:val="00BD63E4"/>
    <w:rsid w:val="00BE7ED1"/>
    <w:rsid w:val="00C34E08"/>
    <w:rsid w:val="00C63DC7"/>
    <w:rsid w:val="00C76689"/>
    <w:rsid w:val="00C83CA0"/>
    <w:rsid w:val="00C83FFB"/>
    <w:rsid w:val="00CA0358"/>
    <w:rsid w:val="00CA570B"/>
    <w:rsid w:val="00CA59DE"/>
    <w:rsid w:val="00CA7779"/>
    <w:rsid w:val="00CC4BC8"/>
    <w:rsid w:val="00CD132D"/>
    <w:rsid w:val="00CE32FB"/>
    <w:rsid w:val="00D21833"/>
    <w:rsid w:val="00D2375D"/>
    <w:rsid w:val="00D27F04"/>
    <w:rsid w:val="00D60235"/>
    <w:rsid w:val="00D7350E"/>
    <w:rsid w:val="00DA3569"/>
    <w:rsid w:val="00DF172F"/>
    <w:rsid w:val="00E053B8"/>
    <w:rsid w:val="00E1017F"/>
    <w:rsid w:val="00E130C4"/>
    <w:rsid w:val="00E17B1C"/>
    <w:rsid w:val="00E40976"/>
    <w:rsid w:val="00E525B5"/>
    <w:rsid w:val="00E549A6"/>
    <w:rsid w:val="00EB36A7"/>
    <w:rsid w:val="00ED2DBB"/>
    <w:rsid w:val="00ED6CAB"/>
    <w:rsid w:val="00EE001B"/>
    <w:rsid w:val="00EE582D"/>
    <w:rsid w:val="00EE77CB"/>
    <w:rsid w:val="00F00216"/>
    <w:rsid w:val="00F073C7"/>
    <w:rsid w:val="00F14AC1"/>
    <w:rsid w:val="00F31AB6"/>
    <w:rsid w:val="00F54689"/>
    <w:rsid w:val="00F64E76"/>
    <w:rsid w:val="00F71EE8"/>
    <w:rsid w:val="00F7784A"/>
    <w:rsid w:val="00F82334"/>
    <w:rsid w:val="00F83A05"/>
    <w:rsid w:val="00FA6385"/>
    <w:rsid w:val="00FB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35" w:unhideWhenUsed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jc w:val="both"/>
    </w:pPr>
    <w:rPr>
      <w:sz w:val="24"/>
    </w:rPr>
  </w:style>
  <w:style w:type="paragraph" w:styleId="Titolo1">
    <w:name w:val="heading 1"/>
    <w:aliases w:val="Titolo capitolo"/>
    <w:basedOn w:val="Normale"/>
    <w:next w:val="Normale"/>
    <w:qFormat/>
    <w:pPr>
      <w:keepNext/>
      <w:jc w:val="center"/>
      <w:outlineLvl w:val="0"/>
    </w:pPr>
    <w:rPr>
      <w:b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  <w:sz w:val="22"/>
    </w:rPr>
  </w:style>
  <w:style w:type="paragraph" w:styleId="Titolo4">
    <w:name w:val="heading 4"/>
    <w:basedOn w:val="Normale"/>
    <w:next w:val="Normale"/>
    <w:link w:val="Titolo4Carattere"/>
    <w:qFormat/>
    <w:pPr>
      <w:keepNext/>
      <w:outlineLvl w:val="3"/>
    </w:pPr>
    <w:rPr>
      <w:rFonts w:ascii="Verdana" w:hAnsi="Verdana"/>
      <w:b/>
      <w:sz w:val="20"/>
    </w:rPr>
  </w:style>
  <w:style w:type="paragraph" w:styleId="Titolo5">
    <w:name w:val="heading 5"/>
    <w:basedOn w:val="Normale"/>
    <w:next w:val="Normale"/>
    <w:link w:val="Titolo5Carattere"/>
    <w:qFormat/>
    <w:pPr>
      <w:keepNext/>
      <w:jc w:val="center"/>
      <w:outlineLvl w:val="4"/>
    </w:pPr>
    <w:rPr>
      <w:sz w:val="28"/>
    </w:rPr>
  </w:style>
  <w:style w:type="paragraph" w:styleId="Titolo6">
    <w:name w:val="heading 6"/>
    <w:basedOn w:val="Normale"/>
    <w:next w:val="Normale"/>
    <w:link w:val="Titolo6Carattere"/>
    <w:qFormat/>
    <w:pPr>
      <w:keepNext/>
      <w:jc w:val="left"/>
      <w:outlineLvl w:val="5"/>
    </w:pPr>
    <w:rPr>
      <w:rFonts w:ascii="Arial" w:hAnsi="Arial"/>
      <w:b/>
      <w:snapToGrid w:val="0"/>
      <w:color w:val="000000"/>
      <w:sz w:val="18"/>
    </w:rPr>
  </w:style>
  <w:style w:type="paragraph" w:styleId="Titolo7">
    <w:name w:val="heading 7"/>
    <w:basedOn w:val="Normale"/>
    <w:next w:val="Normale"/>
    <w:qFormat/>
    <w:pPr>
      <w:keepNext/>
      <w:outlineLvl w:val="6"/>
    </w:pPr>
    <w:rPr>
      <w:rFonts w:ascii="Arial" w:hAnsi="Arial"/>
      <w:b/>
      <w:sz w:val="18"/>
    </w:rPr>
  </w:style>
  <w:style w:type="paragraph" w:styleId="Titolo8">
    <w:name w:val="heading 8"/>
    <w:basedOn w:val="Normale"/>
    <w:next w:val="Normale"/>
    <w:qFormat/>
    <w:pPr>
      <w:keepNext/>
      <w:ind w:right="-1"/>
      <w:jc w:val="center"/>
      <w:outlineLvl w:val="7"/>
    </w:pPr>
    <w:rPr>
      <w:rFonts w:ascii="MyriadPro-It" w:hAnsi="MyriadPro-It"/>
      <w:snapToGrid w:val="0"/>
      <w:sz w:val="36"/>
    </w:rPr>
  </w:style>
  <w:style w:type="paragraph" w:styleId="Titolo9">
    <w:name w:val="heading 9"/>
    <w:basedOn w:val="Normale"/>
    <w:next w:val="Normale"/>
    <w:qFormat/>
    <w:pPr>
      <w:keepNext/>
      <w:ind w:right="-1"/>
      <w:jc w:val="center"/>
      <w:outlineLvl w:val="8"/>
    </w:pPr>
    <w:rPr>
      <w:rFonts w:ascii="Arial" w:hAnsi="Arial"/>
      <w:b/>
      <w:snapToGrid w:val="0"/>
      <w:sz w:val="32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link w:val="Titolo4"/>
    <w:rsid w:val="00B844F4"/>
    <w:rPr>
      <w:rFonts w:ascii="Verdana" w:hAnsi="Verdana"/>
      <w:b/>
    </w:rPr>
  </w:style>
  <w:style w:type="character" w:customStyle="1" w:styleId="Titolo5Carattere">
    <w:name w:val="Titolo 5 Carattere"/>
    <w:link w:val="Titolo5"/>
    <w:rsid w:val="00B844F4"/>
    <w:rPr>
      <w:sz w:val="28"/>
    </w:rPr>
  </w:style>
  <w:style w:type="character" w:customStyle="1" w:styleId="Titolo6Carattere">
    <w:name w:val="Titolo 6 Carattere"/>
    <w:link w:val="Titolo6"/>
    <w:rsid w:val="00B844F4"/>
    <w:rPr>
      <w:rFonts w:ascii="Arial" w:hAnsi="Arial"/>
      <w:b/>
      <w:snapToGrid w:val="0"/>
      <w:color w:val="000000"/>
      <w:sz w:val="18"/>
    </w:rPr>
  </w:style>
  <w:style w:type="paragraph" w:styleId="Corpotesto">
    <w:name w:val="Body Text"/>
    <w:aliases w:val="Text,bt,BODY TEXT,body text,t,Block text,heading_txt,bodytxy2,Para,EHPT,Body Text2,bt1,bodytext,BT,txt1,T1,Title 1,EDStext,sp,bullet title,sbs,block text,Resume Text,bt4,body text4,bt5,body text5,body text1,tx,text,Justified,pp,RFP Text"/>
    <w:basedOn w:val="Normale"/>
    <w:semiHidden/>
    <w:rPr>
      <w:sz w:val="28"/>
    </w:rPr>
  </w:style>
  <w:style w:type="paragraph" w:styleId="Corpodeltesto2">
    <w:name w:val="Body Text 2"/>
    <w:basedOn w:val="Normale"/>
    <w:semiHidden/>
    <w:rPr>
      <w:sz w:val="26"/>
    </w:rPr>
  </w:style>
  <w:style w:type="paragraph" w:styleId="Titolo">
    <w:name w:val="Title"/>
    <w:basedOn w:val="Normale"/>
    <w:qFormat/>
    <w:pPr>
      <w:jc w:val="center"/>
    </w:pPr>
    <w:rPr>
      <w:i/>
      <w:sz w:val="26"/>
    </w:rPr>
  </w:style>
  <w:style w:type="paragraph" w:styleId="Sottotitolo">
    <w:name w:val="Subtitle"/>
    <w:basedOn w:val="Normale"/>
    <w:qFormat/>
    <w:pPr>
      <w:jc w:val="center"/>
    </w:pPr>
    <w:rPr>
      <w:b/>
      <w:sz w:val="32"/>
    </w:rPr>
  </w:style>
  <w:style w:type="character" w:styleId="Collegamentoipertestuale">
    <w:name w:val="Hyperlink"/>
    <w:uiPriority w:val="99"/>
    <w:semiHidden/>
    <w:rPr>
      <w:color w:val="0000FF"/>
      <w:u w:val="single"/>
    </w:r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Corpodeltesto3">
    <w:name w:val="Body Text 3"/>
    <w:basedOn w:val="Normale"/>
    <w:semiHidden/>
    <w:rPr>
      <w:i/>
    </w:rPr>
  </w:style>
  <w:style w:type="paragraph" w:customStyle="1" w:styleId="S2">
    <w:name w:val="S2"/>
    <w:basedOn w:val="Normale"/>
    <w:autoRedefine/>
    <w:pPr>
      <w:numPr>
        <w:ilvl w:val="1"/>
        <w:numId w:val="1"/>
      </w:numPr>
      <w:jc w:val="left"/>
      <w:outlineLvl w:val="0"/>
    </w:pPr>
    <w:rPr>
      <w:rFonts w:ascii="Tempus Sans ITC" w:hAnsi="Tempus Sans ITC"/>
      <w:b/>
      <w:sz w:val="26"/>
    </w:rPr>
  </w:style>
  <w:style w:type="paragraph" w:styleId="Testonotaapidipagina">
    <w:name w:val="footnote text"/>
    <w:aliases w:val="Footnote,Footnote1,Footnote2,Footnote3,Footnote4,Footnote5,Footnote6,Footnote7,Footnote8,Footnote9,Footnote10,Footnote11,Footnote21,Footnote31,Footnote41,Footnote51,Footnote61,Footnote71,Footnote81,Footnote91,Footnote12"/>
    <w:basedOn w:val="Normale"/>
    <w:link w:val="TestonotaapidipaginaCarattere"/>
    <w:uiPriority w:val="99"/>
    <w:pPr>
      <w:jc w:val="left"/>
    </w:pPr>
    <w:rPr>
      <w:sz w:val="20"/>
    </w:rPr>
  </w:style>
  <w:style w:type="character" w:styleId="Rimandonotaapidipagina">
    <w:name w:val="footnote reference"/>
    <w:uiPriority w:val="99"/>
    <w:semiHidden/>
    <w:rPr>
      <w:vertAlign w:val="superscript"/>
    </w:rPr>
  </w:style>
  <w:style w:type="paragraph" w:styleId="Testodelblocco">
    <w:name w:val="Block Text"/>
    <w:basedOn w:val="Normale"/>
    <w:semiHidden/>
    <w:pPr>
      <w:ind w:left="-284" w:right="-285"/>
      <w:jc w:val="center"/>
    </w:pPr>
    <w:rPr>
      <w:rFonts w:ascii="Verdana" w:hAnsi="Verdana"/>
      <w:b/>
      <w:sz w:val="32"/>
    </w:rPr>
  </w:style>
  <w:style w:type="paragraph" w:customStyle="1" w:styleId="Tabella">
    <w:name w:val="Tabella"/>
    <w:basedOn w:val="Titolo2"/>
    <w:pPr>
      <w:spacing w:before="120" w:after="60"/>
    </w:pPr>
    <w:rPr>
      <w:b w:val="0"/>
      <w:i/>
    </w:rPr>
  </w:style>
  <w:style w:type="paragraph" w:customStyle="1" w:styleId="xl41">
    <w:name w:val="xl41"/>
    <w:basedOn w:val="Normale"/>
    <w:pPr>
      <w:spacing w:before="100" w:after="100"/>
    </w:pPr>
    <w:rPr>
      <w:rFonts w:eastAsia="Arial Unicode MS"/>
    </w:rPr>
  </w:style>
  <w:style w:type="paragraph" w:styleId="Didascalia">
    <w:name w:val="caption"/>
    <w:basedOn w:val="Normale"/>
    <w:next w:val="Normale"/>
    <w:qFormat/>
    <w:pPr>
      <w:spacing w:after="240"/>
    </w:pPr>
    <w:rPr>
      <w:i/>
      <w:sz w:val="20"/>
    </w:rPr>
  </w:style>
  <w:style w:type="paragraph" w:customStyle="1" w:styleId="Fonte">
    <w:name w:val="Fonte"/>
    <w:basedOn w:val="Didascalia"/>
    <w:pPr>
      <w:spacing w:after="0"/>
    </w:pPr>
    <w:rPr>
      <w:i w:val="0"/>
      <w:sz w:val="18"/>
    </w:rPr>
  </w:style>
  <w:style w:type="paragraph" w:customStyle="1" w:styleId="Stile1">
    <w:name w:val="Stile1"/>
    <w:basedOn w:val="Normale"/>
    <w:pPr>
      <w:spacing w:after="240"/>
    </w:pPr>
    <w:rPr>
      <w:rFonts w:ascii="Courier New" w:hAnsi="Courier New"/>
      <w:sz w:val="20"/>
    </w:rPr>
  </w:style>
  <w:style w:type="paragraph" w:styleId="Sommario4">
    <w:name w:val="toc 4"/>
    <w:basedOn w:val="Normale"/>
    <w:next w:val="Normale"/>
    <w:autoRedefine/>
    <w:semiHidden/>
    <w:pPr>
      <w:spacing w:after="240"/>
      <w:ind w:left="720"/>
    </w:pPr>
  </w:style>
  <w:style w:type="paragraph" w:styleId="Sommario6">
    <w:name w:val="toc 6"/>
    <w:basedOn w:val="Normale"/>
    <w:next w:val="Normale"/>
    <w:autoRedefine/>
    <w:semiHidden/>
    <w:pPr>
      <w:spacing w:after="240"/>
      <w:ind w:left="1200"/>
    </w:pPr>
  </w:style>
  <w:style w:type="paragraph" w:styleId="Sommario3">
    <w:name w:val="toc 3"/>
    <w:basedOn w:val="Normale"/>
    <w:next w:val="Normale"/>
    <w:autoRedefine/>
    <w:semiHidden/>
    <w:pPr>
      <w:spacing w:after="240"/>
      <w:ind w:left="480"/>
    </w:pPr>
  </w:style>
  <w:style w:type="paragraph" w:customStyle="1" w:styleId="StileStileStileTitolo114pt12pt">
    <w:name w:val="Stile Stile Stile Titolo 1 + + 14 pt + 12 pt"/>
    <w:basedOn w:val="Normale"/>
    <w:autoRedefine/>
    <w:rsid w:val="00B844F4"/>
    <w:pPr>
      <w:keepNext/>
      <w:spacing w:line="360" w:lineRule="auto"/>
      <w:ind w:firstLine="708"/>
      <w:outlineLvl w:val="0"/>
    </w:pPr>
    <w:rPr>
      <w:rFonts w:ascii="Tahoma" w:hAnsi="Tahoma"/>
      <w:sz w:val="28"/>
      <w:szCs w:val="24"/>
    </w:rPr>
  </w:style>
  <w:style w:type="character" w:customStyle="1" w:styleId="RientrocorpodeltestoCarattere">
    <w:name w:val="Rientro corpo del testo Carattere"/>
    <w:link w:val="Rientrocorpodeltesto"/>
    <w:semiHidden/>
    <w:rsid w:val="00B844F4"/>
    <w:rPr>
      <w:sz w:val="24"/>
      <w:szCs w:val="24"/>
    </w:rPr>
  </w:style>
  <w:style w:type="paragraph" w:styleId="Rientrocorpodeltesto">
    <w:name w:val="Body Text Indent"/>
    <w:basedOn w:val="Normale"/>
    <w:link w:val="RientrocorpodeltestoCarattere"/>
    <w:semiHidden/>
    <w:rsid w:val="00B844F4"/>
    <w:pPr>
      <w:ind w:left="708"/>
    </w:pPr>
    <w:rPr>
      <w:szCs w:val="24"/>
    </w:rPr>
  </w:style>
  <w:style w:type="character" w:customStyle="1" w:styleId="Rientrocorpodeltesto2Carattere">
    <w:name w:val="Rientro corpo del testo 2 Carattere"/>
    <w:link w:val="Rientrocorpodeltesto2"/>
    <w:semiHidden/>
    <w:rsid w:val="00B844F4"/>
    <w:rPr>
      <w:rFonts w:ascii="Tahoma" w:hAnsi="Tahoma"/>
      <w:b/>
      <w:sz w:val="32"/>
      <w:szCs w:val="24"/>
    </w:rPr>
  </w:style>
  <w:style w:type="paragraph" w:styleId="Rientrocorpodeltesto2">
    <w:name w:val="Body Text Indent 2"/>
    <w:basedOn w:val="Normale"/>
    <w:link w:val="Rientrocorpodeltesto2Carattere"/>
    <w:semiHidden/>
    <w:rsid w:val="00B844F4"/>
    <w:pPr>
      <w:widowControl w:val="0"/>
      <w:spacing w:line="360" w:lineRule="auto"/>
      <w:ind w:left="-840"/>
      <w:jc w:val="left"/>
    </w:pPr>
    <w:rPr>
      <w:rFonts w:ascii="Tahoma" w:hAnsi="Tahoma"/>
      <w:b/>
      <w:sz w:val="32"/>
      <w:szCs w:val="24"/>
    </w:rPr>
  </w:style>
  <w:style w:type="character" w:customStyle="1" w:styleId="Rientrocorpodeltesto3Carattere">
    <w:name w:val="Rientro corpo del testo 3 Carattere"/>
    <w:link w:val="Rientrocorpodeltesto3"/>
    <w:semiHidden/>
    <w:rsid w:val="00B844F4"/>
    <w:rPr>
      <w:rFonts w:ascii="Tahoma" w:hAnsi="Tahoma"/>
      <w:sz w:val="28"/>
      <w:szCs w:val="24"/>
    </w:rPr>
  </w:style>
  <w:style w:type="paragraph" w:styleId="Rientrocorpodeltesto3">
    <w:name w:val="Body Text Indent 3"/>
    <w:basedOn w:val="Normale"/>
    <w:link w:val="Rientrocorpodeltesto3Carattere"/>
    <w:semiHidden/>
    <w:rsid w:val="00B844F4"/>
    <w:pPr>
      <w:ind w:left="708"/>
      <w:jc w:val="left"/>
    </w:pPr>
    <w:rPr>
      <w:rFonts w:ascii="Tahoma" w:hAnsi="Tahoma"/>
      <w:sz w:val="28"/>
      <w:szCs w:val="24"/>
    </w:rPr>
  </w:style>
  <w:style w:type="paragraph" w:customStyle="1" w:styleId="Rientrolettere">
    <w:name w:val="Rientro lettere"/>
    <w:basedOn w:val="Normale"/>
    <w:rsid w:val="00B844F4"/>
    <w:pPr>
      <w:numPr>
        <w:numId w:val="2"/>
      </w:numPr>
      <w:jc w:val="left"/>
    </w:pPr>
    <w:rPr>
      <w:sz w:val="20"/>
      <w:szCs w:val="24"/>
    </w:rPr>
  </w:style>
  <w:style w:type="paragraph" w:styleId="Paragrafoelenco">
    <w:name w:val="List Paragraph"/>
    <w:basedOn w:val="Normale"/>
    <w:uiPriority w:val="34"/>
    <w:qFormat/>
    <w:rsid w:val="00B844F4"/>
    <w:pPr>
      <w:spacing w:after="200" w:line="276" w:lineRule="auto"/>
      <w:ind w:left="720"/>
      <w:jc w:val="left"/>
    </w:pPr>
    <w:rPr>
      <w:rFonts w:ascii="Calibri" w:eastAsia="Calibri" w:hAnsi="Calibri"/>
      <w:sz w:val="22"/>
      <w:szCs w:val="24"/>
    </w:rPr>
  </w:style>
  <w:style w:type="character" w:customStyle="1" w:styleId="TestofumettoCarattere">
    <w:name w:val="Testo fumetto Carattere"/>
    <w:link w:val="Testofumetto"/>
    <w:uiPriority w:val="99"/>
    <w:semiHidden/>
    <w:rsid w:val="00B844F4"/>
    <w:rPr>
      <w:rFonts w:ascii="Tahoma" w:hAnsi="Tahoma"/>
      <w:sz w:val="16"/>
      <w:szCs w:val="16"/>
      <w:lang w:val="x-none" w:eastAsia="x-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44F4"/>
    <w:pPr>
      <w:jc w:val="left"/>
    </w:pPr>
    <w:rPr>
      <w:rFonts w:ascii="Tahoma" w:hAnsi="Tahoma"/>
      <w:sz w:val="16"/>
      <w:szCs w:val="16"/>
      <w:lang w:val="x-none" w:eastAsia="x-none"/>
    </w:rPr>
  </w:style>
  <w:style w:type="character" w:customStyle="1" w:styleId="style132">
    <w:name w:val="style132"/>
    <w:rsid w:val="00B844F4"/>
  </w:style>
  <w:style w:type="paragraph" w:styleId="NormaleWeb">
    <w:name w:val="Normal (Web)"/>
    <w:basedOn w:val="Normale"/>
    <w:unhideWhenUsed/>
    <w:rsid w:val="00B844F4"/>
    <w:pPr>
      <w:spacing w:before="100" w:beforeAutospacing="1" w:after="100" w:afterAutospacing="1"/>
      <w:jc w:val="left"/>
    </w:pPr>
    <w:rPr>
      <w:szCs w:val="24"/>
    </w:rPr>
  </w:style>
  <w:style w:type="character" w:styleId="Enfasigrassetto">
    <w:name w:val="Strong"/>
    <w:uiPriority w:val="22"/>
    <w:qFormat/>
    <w:rsid w:val="00B844F4"/>
    <w:rPr>
      <w:b/>
      <w:bCs/>
    </w:rPr>
  </w:style>
  <w:style w:type="table" w:styleId="Grigliatabella">
    <w:name w:val="Table Grid"/>
    <w:basedOn w:val="Tabellanormale"/>
    <w:uiPriority w:val="59"/>
    <w:rsid w:val="008E75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stonotaapidipaginaCarattere">
    <w:name w:val="Testo nota a piè di pagina Carattere"/>
    <w:link w:val="Testonotaapidipagina"/>
    <w:uiPriority w:val="99"/>
    <w:rsid w:val="00991118"/>
  </w:style>
  <w:style w:type="character" w:customStyle="1" w:styleId="tabitem">
    <w:name w:val="tab item"/>
    <w:rsid w:val="00991118"/>
    <w:rPr>
      <w:rFonts w:ascii="Courier New" w:hAnsi="Courier New" w:cs="Courier New"/>
    </w:rPr>
  </w:style>
  <w:style w:type="paragraph" w:customStyle="1" w:styleId="IsnartTabitem">
    <w:name w:val="Isnart Tab item"/>
    <w:basedOn w:val="Normale"/>
    <w:rsid w:val="00991118"/>
    <w:pPr>
      <w:spacing w:before="60" w:after="60"/>
      <w:jc w:val="left"/>
    </w:pPr>
    <w:rPr>
      <w:rFonts w:ascii="Arial Narrow" w:hAnsi="Arial Narrow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unioncamere.gov.it/P42A0C0S123/Comunicazione.htm" TargetMode="External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yperlink" Target="http://www.youtube.com/user/pressroomunioncamere?feature=results_main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fficio.stampa@unioncamere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witter.com/unioncamere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8.emf"/><Relationship Id="rId4" Type="http://schemas.openxmlformats.org/officeDocument/2006/relationships/settings" Target="settings.xml"/><Relationship Id="rId9" Type="http://schemas.openxmlformats.org/officeDocument/2006/relationships/hyperlink" Target="http://www.unioncamere.gov.it" TargetMode="External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6C7E2-219B-4C2B-82DD-E72196F87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618</Words>
  <Characters>3528</Characters>
  <Application>Microsoft Office Word</Application>
  <DocSecurity>4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</vt:lpstr>
    </vt:vector>
  </TitlesOfParts>
  <Company>Unioncamere</Company>
  <LinksUpToDate>false</LinksUpToDate>
  <CharactersWithSpaces>4138</CharactersWithSpaces>
  <SharedDoc>false</SharedDoc>
  <HLinks>
    <vt:vector size="30" baseType="variant">
      <vt:variant>
        <vt:i4>262244</vt:i4>
      </vt:variant>
      <vt:variant>
        <vt:i4>12</vt:i4>
      </vt:variant>
      <vt:variant>
        <vt:i4>0</vt:i4>
      </vt:variant>
      <vt:variant>
        <vt:i4>5</vt:i4>
      </vt:variant>
      <vt:variant>
        <vt:lpwstr>http://www.youtube.com/user/pressroomunioncamere?feature=results_main</vt:lpwstr>
      </vt:variant>
      <vt:variant>
        <vt:lpwstr/>
      </vt:variant>
      <vt:variant>
        <vt:i4>6553635</vt:i4>
      </vt:variant>
      <vt:variant>
        <vt:i4>9</vt:i4>
      </vt:variant>
      <vt:variant>
        <vt:i4>0</vt:i4>
      </vt:variant>
      <vt:variant>
        <vt:i4>5</vt:i4>
      </vt:variant>
      <vt:variant>
        <vt:lpwstr>https://twitter.com/unioncamere</vt:lpwstr>
      </vt:variant>
      <vt:variant>
        <vt:lpwstr/>
      </vt:variant>
      <vt:variant>
        <vt:i4>7864429</vt:i4>
      </vt:variant>
      <vt:variant>
        <vt:i4>6</vt:i4>
      </vt:variant>
      <vt:variant>
        <vt:i4>0</vt:i4>
      </vt:variant>
      <vt:variant>
        <vt:i4>5</vt:i4>
      </vt:variant>
      <vt:variant>
        <vt:lpwstr>http://www.unioncamere.gov.it/P42A0C0S123/Comunicazione.htm</vt:lpwstr>
      </vt:variant>
      <vt:variant>
        <vt:lpwstr/>
      </vt:variant>
      <vt:variant>
        <vt:i4>7864320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mailto:ufficio.stampa@unioncamere.it</vt:lpwstr>
      </vt:variant>
      <vt:variant>
        <vt:lpwstr/>
      </vt:variant>
      <vt:variant>
        <vt:i4>7274550</vt:i4>
      </vt:variant>
      <vt:variant>
        <vt:i4>0</vt:i4>
      </vt:variant>
      <vt:variant>
        <vt:i4>0</vt:i4>
      </vt:variant>
      <vt:variant>
        <vt:i4>5</vt:i4>
      </vt:variant>
      <vt:variant>
        <vt:lpwstr>http://www.unioncamere.gov.it/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</dc:title>
  <dc:creator>Ufficio Stampa</dc:creator>
  <cp:lastModifiedBy>Luca</cp:lastModifiedBy>
  <cp:revision>2</cp:revision>
  <cp:lastPrinted>2012-07-24T18:51:00Z</cp:lastPrinted>
  <dcterms:created xsi:type="dcterms:W3CDTF">2013-11-20T16:55:00Z</dcterms:created>
  <dcterms:modified xsi:type="dcterms:W3CDTF">2013-11-20T16:55:00Z</dcterms:modified>
</cp:coreProperties>
</file>